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D2834" w14:textId="77777777" w:rsidR="00C82694" w:rsidRDefault="00C82694" w:rsidP="00AF2B77">
      <w:pPr>
        <w:pStyle w:val="Titre"/>
      </w:pPr>
    </w:p>
    <w:p w14:paraId="73759DED" w14:textId="77777777" w:rsidR="00176D29" w:rsidRDefault="00176D29" w:rsidP="00AF2B77">
      <w:pPr>
        <w:pStyle w:val="Titre"/>
      </w:pPr>
    </w:p>
    <w:p w14:paraId="431E716F" w14:textId="77777777" w:rsidR="00226B18" w:rsidRDefault="00226B18" w:rsidP="00AF2B77">
      <w:pPr>
        <w:pStyle w:val="Titre"/>
      </w:pPr>
    </w:p>
    <w:p w14:paraId="6793598F" w14:textId="3FEB5B68" w:rsidR="00F700E3" w:rsidRPr="0061410E" w:rsidRDefault="00AF2F0D" w:rsidP="00AF2B77">
      <w:pPr>
        <w:pStyle w:val="Titre"/>
      </w:pPr>
      <w:r w:rsidRPr="0061410E">
        <w:rPr>
          <w:noProof/>
        </w:rPr>
        <w:drawing>
          <wp:anchor distT="0" distB="0" distL="114300" distR="114300" simplePos="0" relativeHeight="251659264" behindDoc="0" locked="0" layoutInCell="1" allowOverlap="1" wp14:anchorId="5282A2C5" wp14:editId="1C70F7B3">
            <wp:simplePos x="0" y="0"/>
            <wp:positionH relativeFrom="margin">
              <wp:posOffset>1371600</wp:posOffset>
            </wp:positionH>
            <wp:positionV relativeFrom="topMargin">
              <wp:posOffset>407670</wp:posOffset>
            </wp:positionV>
            <wp:extent cx="1714500" cy="685800"/>
            <wp:effectExtent l="0" t="0" r="0" b="0"/>
            <wp:wrapSquare wrapText="bothSides"/>
            <wp:docPr id="502052886" name="Image 502052886"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4500" cy="685800"/>
                    </a:xfrm>
                    <a:prstGeom prst="rect">
                      <a:avLst/>
                    </a:prstGeom>
                  </pic:spPr>
                </pic:pic>
              </a:graphicData>
            </a:graphic>
            <wp14:sizeRelH relativeFrom="margin">
              <wp14:pctWidth>0</wp14:pctWidth>
            </wp14:sizeRelH>
            <wp14:sizeRelV relativeFrom="margin">
              <wp14:pctHeight>0</wp14:pctHeight>
            </wp14:sizeRelV>
          </wp:anchor>
        </w:drawing>
      </w:r>
    </w:p>
    <w:p w14:paraId="546177E7" w14:textId="77777777" w:rsidR="00AF2F0D" w:rsidRPr="00677DD1" w:rsidRDefault="00AF2F0D" w:rsidP="00AF2B77">
      <w:r w:rsidRPr="00677DD1">
        <w:t>DIRECTION DE LA PROSPECTIVE ET DE DEVELOPPEMENT</w:t>
      </w:r>
    </w:p>
    <w:p w14:paraId="3A41B0A9" w14:textId="77777777" w:rsidR="00AF2F0D" w:rsidRPr="00677DD1" w:rsidRDefault="00AF2F0D" w:rsidP="00AF2B77">
      <w:r w:rsidRPr="00677DD1">
        <w:t>GRAND PORT MARITIME DE GUYANE</w:t>
      </w:r>
    </w:p>
    <w:p w14:paraId="052311C6" w14:textId="77777777" w:rsidR="00AF2F0D" w:rsidRPr="00677DD1" w:rsidRDefault="00AF2F0D" w:rsidP="00AF2B77">
      <w:r w:rsidRPr="00677DD1">
        <w:t>ZI de DEGRAD-DES-CANNES</w:t>
      </w:r>
    </w:p>
    <w:p w14:paraId="2D6D8C42" w14:textId="77777777" w:rsidR="00AF2F0D" w:rsidRPr="00677DD1" w:rsidRDefault="00AF2F0D" w:rsidP="00AF2B77">
      <w:pPr>
        <w:rPr>
          <w:szCs w:val="18"/>
        </w:rPr>
      </w:pPr>
      <w:r w:rsidRPr="00677DD1">
        <w:t>97354 REMIRE-MONTJOLY</w:t>
      </w:r>
    </w:p>
    <w:p w14:paraId="513FFDAB" w14:textId="77777777" w:rsidR="00F700E3" w:rsidRPr="0061410E" w:rsidRDefault="00F700E3" w:rsidP="00AF2B77">
      <w:pPr>
        <w:pStyle w:val="Titre"/>
      </w:pPr>
    </w:p>
    <w:p w14:paraId="34AE45A8" w14:textId="77777777" w:rsidR="00F700E3" w:rsidRPr="005A44D8" w:rsidRDefault="00F700E3" w:rsidP="00AF2B77"/>
    <w:p w14:paraId="1CB2FB40" w14:textId="77777777" w:rsidR="00F700E3" w:rsidRPr="0061410E" w:rsidRDefault="00F700E3" w:rsidP="00AF2B77"/>
    <w:tbl>
      <w:tblPr>
        <w:tblpPr w:leftFromText="141" w:rightFromText="141" w:vertAnchor="text" w:horzAnchor="margin" w:tblpX="-474" w:tblpY="270"/>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4A0" w:firstRow="1" w:lastRow="0" w:firstColumn="1" w:lastColumn="0" w:noHBand="0" w:noVBand="1"/>
      </w:tblPr>
      <w:tblGrid>
        <w:gridCol w:w="7785"/>
      </w:tblGrid>
      <w:tr w:rsidR="0061410E" w:rsidRPr="0061410E" w14:paraId="07D0CE19" w14:textId="77777777" w:rsidTr="001B347E">
        <w:trPr>
          <w:trHeight w:val="832"/>
        </w:trPr>
        <w:tc>
          <w:tcPr>
            <w:tcW w:w="7785" w:type="dxa"/>
            <w:shd w:val="clear" w:color="auto" w:fill="B8CCE4" w:themeFill="accent1" w:themeFillTint="66"/>
          </w:tcPr>
          <w:p w14:paraId="34E2FEB4" w14:textId="77777777" w:rsidR="00AF2F0D" w:rsidRPr="0061410E" w:rsidRDefault="00AF2F0D" w:rsidP="00AF2B77"/>
          <w:p w14:paraId="03521E1B" w14:textId="707F45ED" w:rsidR="00AF2F0D" w:rsidRPr="0061410E" w:rsidRDefault="00AF2F0D" w:rsidP="00965C09">
            <w:pPr>
              <w:ind w:left="460"/>
            </w:pPr>
            <w:r w:rsidRPr="0061410E">
              <w:t>Cahier des Clauses Techniques Administratives Particulières</w:t>
            </w:r>
          </w:p>
          <w:p w14:paraId="005995B4" w14:textId="77777777" w:rsidR="00AF2F0D" w:rsidRPr="0061410E" w:rsidRDefault="00AF2F0D" w:rsidP="00AF2B77">
            <w:pPr>
              <w:rPr>
                <w:color w:val="EE0000"/>
              </w:rPr>
            </w:pPr>
            <w:r w:rsidRPr="0061410E">
              <w:t>(C.C.A.P)</w:t>
            </w:r>
          </w:p>
        </w:tc>
      </w:tr>
    </w:tbl>
    <w:p w14:paraId="195D8917" w14:textId="77777777" w:rsidR="00F700E3" w:rsidRPr="0061410E" w:rsidRDefault="00F700E3" w:rsidP="00AF2B77"/>
    <w:p w14:paraId="3460EBBB" w14:textId="77777777" w:rsidR="00F700E3" w:rsidRPr="0061410E" w:rsidRDefault="00F700E3" w:rsidP="00AF2B77">
      <w:pPr>
        <w:pStyle w:val="Corpsdetexte"/>
      </w:pPr>
    </w:p>
    <w:p w14:paraId="09B9090E" w14:textId="415103DB" w:rsidR="00F700E3" w:rsidRPr="0061410E" w:rsidRDefault="00F700E3" w:rsidP="00AF2B77">
      <w:bookmarkStart w:id="0" w:name="_Hlk124941050"/>
    </w:p>
    <w:bookmarkEnd w:id="0"/>
    <w:p w14:paraId="458698C2" w14:textId="77777777" w:rsidR="00F700E3" w:rsidRDefault="00F700E3" w:rsidP="00AF2B77"/>
    <w:p w14:paraId="70B76E06" w14:textId="77777777" w:rsidR="00965C09" w:rsidRDefault="00965C09" w:rsidP="00AF2B77"/>
    <w:p w14:paraId="7E05E7A8" w14:textId="77777777" w:rsidR="00965C09" w:rsidRDefault="00965C09" w:rsidP="00AF2B77"/>
    <w:p w14:paraId="469C4C54" w14:textId="77777777" w:rsidR="00965C09" w:rsidRDefault="00965C09" w:rsidP="00AF2B77"/>
    <w:p w14:paraId="40844AFC" w14:textId="77777777" w:rsidR="00965C09" w:rsidRDefault="00965C09" w:rsidP="00AF2B77"/>
    <w:p w14:paraId="0721D817" w14:textId="77777777" w:rsidR="00965C09" w:rsidRDefault="00965C09" w:rsidP="00AF2B77"/>
    <w:p w14:paraId="147E7B73" w14:textId="77777777" w:rsidR="00965C09" w:rsidRPr="0061410E" w:rsidRDefault="00965C09" w:rsidP="00AF2B77"/>
    <w:tbl>
      <w:tblPr>
        <w:tblW w:w="0" w:type="auto"/>
        <w:tblInd w:w="-10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773"/>
      </w:tblGrid>
      <w:tr w:rsidR="0061410E" w:rsidRPr="0061410E" w14:paraId="01EA96CF" w14:textId="77777777" w:rsidTr="00BF4507">
        <w:tc>
          <w:tcPr>
            <w:tcW w:w="8773" w:type="dxa"/>
            <w:shd w:val="clear" w:color="auto" w:fill="8496B0"/>
          </w:tcPr>
          <w:p w14:paraId="59D6ADA0" w14:textId="77777777" w:rsidR="00730A5F" w:rsidRPr="0061410E" w:rsidRDefault="00730A5F" w:rsidP="00AF2B77"/>
          <w:p w14:paraId="752DDB00" w14:textId="69AEEE1A" w:rsidR="00730A5F" w:rsidRPr="00BF4507" w:rsidRDefault="00BF4507" w:rsidP="00965C09">
            <w:pPr>
              <w:pStyle w:val="En-tte"/>
              <w:ind w:left="313"/>
            </w:pPr>
            <w:r w:rsidRPr="0061410E">
              <w:t>«</w:t>
            </w:r>
            <w:r w:rsidRPr="00BF4507">
              <w:t xml:space="preserve"> ACCORD-CADRE POUR LA SURVEILLANCE ET LA PROTECTION DES INSTALLATIONS DU GRAND PORT MARITIME DE LA GUYANE</w:t>
            </w:r>
            <w:r>
              <w:t xml:space="preserve"> </w:t>
            </w:r>
            <w:r w:rsidR="00E70263" w:rsidRPr="0061410E">
              <w:t>»</w:t>
            </w:r>
          </w:p>
          <w:p w14:paraId="43F6503E" w14:textId="77777777" w:rsidR="00730A5F" w:rsidRDefault="00464289" w:rsidP="00464289">
            <w:pPr>
              <w:ind w:left="0"/>
              <w:jc w:val="center"/>
              <w:rPr>
                <w:lang w:val="fr-BE"/>
              </w:rPr>
            </w:pPr>
            <w:r w:rsidRPr="00464289">
              <w:rPr>
                <w:lang w:val="fr-BE"/>
              </w:rPr>
              <w:t>GPM-Guyane SG 26 05 GARDIENNAGE RX VFC</w:t>
            </w:r>
          </w:p>
          <w:p w14:paraId="1C99EC14" w14:textId="77777777" w:rsidR="00464289" w:rsidRDefault="00464289" w:rsidP="00464289">
            <w:pPr>
              <w:ind w:left="0"/>
              <w:jc w:val="center"/>
              <w:rPr>
                <w:lang w:val="fr-BE"/>
              </w:rPr>
            </w:pPr>
          </w:p>
          <w:p w14:paraId="7CFE8E7D" w14:textId="77777777" w:rsidR="00083B1F" w:rsidRPr="00083B1F" w:rsidRDefault="00083B1F" w:rsidP="00083B1F">
            <w:pPr>
              <w:ind w:left="0"/>
              <w:jc w:val="center"/>
            </w:pPr>
            <w:r w:rsidRPr="00083B1F">
              <w:t>Document provisoire en phase Candidatures</w:t>
            </w:r>
          </w:p>
          <w:p w14:paraId="0DCE2067" w14:textId="4CAD4D7E" w:rsidR="00464289" w:rsidRDefault="00083B1F" w:rsidP="00083B1F">
            <w:pPr>
              <w:ind w:left="0"/>
              <w:jc w:val="center"/>
              <w:rPr>
                <w:lang w:val="fr-BE"/>
              </w:rPr>
            </w:pPr>
            <w:r w:rsidRPr="00083B1F">
              <w:t>Le document définitif ne sera remis qu’aux candidats admis à déposer une offre.</w:t>
            </w:r>
            <w:r w:rsidR="00464289">
              <w:rPr>
                <w:lang w:val="fr-BE"/>
              </w:rPr>
              <w:t>.</w:t>
            </w:r>
          </w:p>
          <w:p w14:paraId="0B3B6DA9" w14:textId="63D96912" w:rsidR="00464289" w:rsidRPr="0061410E" w:rsidRDefault="00464289" w:rsidP="00464289">
            <w:pPr>
              <w:ind w:left="0"/>
              <w:jc w:val="center"/>
              <w:rPr>
                <w:rFonts w:asciiTheme="minorHAnsi" w:hAnsiTheme="minorHAnsi" w:cstheme="minorHAnsi"/>
                <w:b/>
                <w:color w:val="EE0000"/>
              </w:rPr>
            </w:pPr>
          </w:p>
        </w:tc>
      </w:tr>
    </w:tbl>
    <w:p w14:paraId="66F09FFB" w14:textId="77777777" w:rsidR="003131CA" w:rsidRDefault="003131CA" w:rsidP="00AF2B77"/>
    <w:p w14:paraId="1484DC89" w14:textId="77777777" w:rsidR="003131CA" w:rsidRDefault="003131CA" w:rsidP="00AF2B77"/>
    <w:p w14:paraId="3B37529A" w14:textId="77777777" w:rsidR="003131CA" w:rsidRDefault="003131CA" w:rsidP="00AF2B77"/>
    <w:p w14:paraId="5164FFEC" w14:textId="77777777" w:rsidR="003131CA" w:rsidRDefault="003131CA" w:rsidP="00AF2B77"/>
    <w:p w14:paraId="5E995CFA" w14:textId="77777777" w:rsidR="003131CA" w:rsidRDefault="003131CA" w:rsidP="00AF2B77"/>
    <w:p w14:paraId="193D7E93" w14:textId="77777777" w:rsidR="003131CA" w:rsidRDefault="003131CA" w:rsidP="00AF2B77"/>
    <w:p w14:paraId="5B50BFE5" w14:textId="77777777" w:rsidR="003131CA" w:rsidRDefault="003131CA" w:rsidP="00AF2B77"/>
    <w:p w14:paraId="4EE41915" w14:textId="77777777" w:rsidR="003131CA" w:rsidRDefault="003131CA" w:rsidP="00AF2B77"/>
    <w:p w14:paraId="4F496646" w14:textId="77777777" w:rsidR="003131CA" w:rsidRDefault="003131CA" w:rsidP="00AF2B77"/>
    <w:p w14:paraId="7399032D" w14:textId="77777777" w:rsidR="003131CA" w:rsidRDefault="003131CA" w:rsidP="00AF2B77"/>
    <w:p w14:paraId="55E23F25" w14:textId="77777777" w:rsidR="003131CA" w:rsidRDefault="003131CA" w:rsidP="00AF2B77"/>
    <w:p w14:paraId="25D64DB7" w14:textId="77777777" w:rsidR="003131CA" w:rsidRDefault="003131CA" w:rsidP="00AF2B77"/>
    <w:p w14:paraId="500977AE" w14:textId="77777777" w:rsidR="003131CA" w:rsidRDefault="003131CA" w:rsidP="00AF2B77"/>
    <w:p w14:paraId="39059F9A" w14:textId="248F392B" w:rsidR="003131CA" w:rsidRDefault="00965C09" w:rsidP="00965C09">
      <w:pPr>
        <w:spacing w:after="160" w:line="259" w:lineRule="auto"/>
        <w:ind w:left="-567" w:right="-28"/>
        <w:jc w:val="both"/>
      </w:pPr>
      <w:r>
        <w:br w:type="page"/>
      </w:r>
    </w:p>
    <w:sdt>
      <w:sdtPr>
        <w:rPr>
          <w:sz w:val="28"/>
          <w:szCs w:val="28"/>
        </w:rPr>
        <w:id w:val="-1792817507"/>
        <w:docPartObj>
          <w:docPartGallery w:val="Table of Contents"/>
          <w:docPartUnique/>
        </w:docPartObj>
      </w:sdtPr>
      <w:sdtEndPr>
        <w:rPr>
          <w:noProof/>
          <w:sz w:val="22"/>
          <w:szCs w:val="22"/>
        </w:rPr>
      </w:sdtEndPr>
      <w:sdtContent>
        <w:p w14:paraId="27C8B608" w14:textId="2309D08B" w:rsidR="003131CA" w:rsidRPr="00965C09" w:rsidRDefault="003131CA" w:rsidP="00965C09">
          <w:pPr>
            <w:ind w:left="0"/>
            <w:rPr>
              <w:sz w:val="28"/>
              <w:szCs w:val="28"/>
            </w:rPr>
          </w:pPr>
          <w:r w:rsidRPr="00965C09">
            <w:rPr>
              <w:sz w:val="28"/>
              <w:szCs w:val="28"/>
            </w:rPr>
            <w:t>Table des matières</w:t>
          </w:r>
        </w:p>
        <w:p w14:paraId="1023CE7C" w14:textId="5A365EB9" w:rsidR="008C3CBD" w:rsidRDefault="003131CA">
          <w:pPr>
            <w:pStyle w:val="TM1"/>
            <w:tabs>
              <w:tab w:val="left" w:pos="1320"/>
              <w:tab w:val="right" w:pos="8352"/>
            </w:tabs>
            <w:rPr>
              <w:rFonts w:eastAsiaTheme="minorEastAsia" w:cstheme="minorBidi"/>
              <w:b w:val="0"/>
              <w:bCs w:val="0"/>
              <w:i w:val="0"/>
              <w:iCs w:val="0"/>
              <w:noProof/>
              <w:kern w:val="2"/>
              <w14:ligatures w14:val="standardContextual"/>
            </w:rPr>
          </w:pPr>
          <w:r>
            <w:fldChar w:fldCharType="begin"/>
          </w:r>
          <w:r>
            <w:instrText>TOC \o "1-3" \h \z \u</w:instrText>
          </w:r>
          <w:r>
            <w:fldChar w:fldCharType="separate"/>
          </w:r>
          <w:hyperlink w:anchor="_Toc235561427" w:history="1">
            <w:r w:rsidR="008C3CBD" w:rsidRPr="00EF161E">
              <w:rPr>
                <w:rStyle w:val="Lienhypertexte"/>
                <w:noProof/>
              </w:rPr>
              <w:t>Article I.</w:t>
            </w:r>
            <w:r w:rsidR="008C3CBD">
              <w:rPr>
                <w:rFonts w:eastAsiaTheme="minorEastAsia" w:cstheme="minorBidi"/>
                <w:b w:val="0"/>
                <w:bCs w:val="0"/>
                <w:i w:val="0"/>
                <w:iCs w:val="0"/>
                <w:noProof/>
                <w:kern w:val="2"/>
                <w14:ligatures w14:val="standardContextual"/>
              </w:rPr>
              <w:tab/>
            </w:r>
            <w:r w:rsidR="008C3CBD" w:rsidRPr="00EF161E">
              <w:rPr>
                <w:rStyle w:val="Lienhypertexte"/>
                <w:noProof/>
              </w:rPr>
              <w:t>STATUT DU DOCUMENT</w:t>
            </w:r>
            <w:r w:rsidR="008C3CBD">
              <w:rPr>
                <w:noProof/>
                <w:webHidden/>
              </w:rPr>
              <w:tab/>
            </w:r>
            <w:r w:rsidR="008C3CBD">
              <w:rPr>
                <w:noProof/>
                <w:webHidden/>
              </w:rPr>
              <w:fldChar w:fldCharType="begin"/>
            </w:r>
            <w:r w:rsidR="008C3CBD">
              <w:rPr>
                <w:noProof/>
                <w:webHidden/>
              </w:rPr>
              <w:instrText xml:space="preserve"> PAGEREF _Toc235561427 \h </w:instrText>
            </w:r>
            <w:r w:rsidR="008C3CBD">
              <w:rPr>
                <w:noProof/>
                <w:webHidden/>
              </w:rPr>
            </w:r>
            <w:r w:rsidR="008C3CBD">
              <w:rPr>
                <w:noProof/>
                <w:webHidden/>
              </w:rPr>
              <w:fldChar w:fldCharType="separate"/>
            </w:r>
            <w:r w:rsidR="008C3CBD">
              <w:rPr>
                <w:noProof/>
                <w:webHidden/>
              </w:rPr>
              <w:t>4</w:t>
            </w:r>
            <w:r w:rsidR="008C3CBD">
              <w:rPr>
                <w:noProof/>
                <w:webHidden/>
              </w:rPr>
              <w:fldChar w:fldCharType="end"/>
            </w:r>
          </w:hyperlink>
        </w:p>
        <w:p w14:paraId="48B5312E" w14:textId="194F0C0D"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28" w:history="1">
            <w:r w:rsidRPr="00EF161E">
              <w:rPr>
                <w:rStyle w:val="Lienhypertexte"/>
                <w:noProof/>
              </w:rPr>
              <w:t>Article II.</w:t>
            </w:r>
            <w:r>
              <w:rPr>
                <w:rFonts w:eastAsiaTheme="minorEastAsia" w:cstheme="minorBidi"/>
                <w:b w:val="0"/>
                <w:bCs w:val="0"/>
                <w:i w:val="0"/>
                <w:iCs w:val="0"/>
                <w:noProof/>
                <w:kern w:val="2"/>
                <w14:ligatures w14:val="standardContextual"/>
              </w:rPr>
              <w:tab/>
            </w:r>
            <w:r w:rsidRPr="00EF161E">
              <w:rPr>
                <w:rStyle w:val="Lienhypertexte"/>
                <w:noProof/>
              </w:rPr>
              <w:t>CARACTERISTIQUES DU MARCHE</w:t>
            </w:r>
            <w:r>
              <w:rPr>
                <w:noProof/>
                <w:webHidden/>
              </w:rPr>
              <w:tab/>
            </w:r>
            <w:r>
              <w:rPr>
                <w:noProof/>
                <w:webHidden/>
              </w:rPr>
              <w:fldChar w:fldCharType="begin"/>
            </w:r>
            <w:r>
              <w:rPr>
                <w:noProof/>
                <w:webHidden/>
              </w:rPr>
              <w:instrText xml:space="preserve"> PAGEREF _Toc235561428 \h </w:instrText>
            </w:r>
            <w:r>
              <w:rPr>
                <w:noProof/>
                <w:webHidden/>
              </w:rPr>
            </w:r>
            <w:r>
              <w:rPr>
                <w:noProof/>
                <w:webHidden/>
              </w:rPr>
              <w:fldChar w:fldCharType="separate"/>
            </w:r>
            <w:r>
              <w:rPr>
                <w:noProof/>
                <w:webHidden/>
              </w:rPr>
              <w:t>4</w:t>
            </w:r>
            <w:r>
              <w:rPr>
                <w:noProof/>
                <w:webHidden/>
              </w:rPr>
              <w:fldChar w:fldCharType="end"/>
            </w:r>
          </w:hyperlink>
        </w:p>
        <w:p w14:paraId="6A2C8C26" w14:textId="4C0B23C9"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29" w:history="1">
            <w:r w:rsidRPr="00EF161E">
              <w:rPr>
                <w:rStyle w:val="Lienhypertexte"/>
                <w:rFonts w:ascii="Arial" w:hAnsi="Arial" w:cs="Arial"/>
                <w:noProof/>
              </w:rPr>
              <w:t>Section 2.01</w:t>
            </w:r>
            <w:r>
              <w:rPr>
                <w:rFonts w:eastAsiaTheme="minorEastAsia" w:cstheme="minorBidi"/>
                <w:b w:val="0"/>
                <w:bCs w:val="0"/>
                <w:noProof/>
                <w:kern w:val="2"/>
                <w:sz w:val="24"/>
                <w:szCs w:val="24"/>
                <w14:ligatures w14:val="standardContextual"/>
              </w:rPr>
              <w:tab/>
            </w:r>
            <w:r w:rsidRPr="00EF161E">
              <w:rPr>
                <w:rStyle w:val="Lienhypertexte"/>
                <w:noProof/>
              </w:rPr>
              <w:t>PARTIE CONTRACTANTE</w:t>
            </w:r>
            <w:r>
              <w:rPr>
                <w:noProof/>
                <w:webHidden/>
              </w:rPr>
              <w:tab/>
            </w:r>
            <w:r>
              <w:rPr>
                <w:noProof/>
                <w:webHidden/>
              </w:rPr>
              <w:fldChar w:fldCharType="begin"/>
            </w:r>
            <w:r>
              <w:rPr>
                <w:noProof/>
                <w:webHidden/>
              </w:rPr>
              <w:instrText xml:space="preserve"> PAGEREF _Toc235561429 \h </w:instrText>
            </w:r>
            <w:r>
              <w:rPr>
                <w:noProof/>
                <w:webHidden/>
              </w:rPr>
            </w:r>
            <w:r>
              <w:rPr>
                <w:noProof/>
                <w:webHidden/>
              </w:rPr>
              <w:fldChar w:fldCharType="separate"/>
            </w:r>
            <w:r>
              <w:rPr>
                <w:noProof/>
                <w:webHidden/>
              </w:rPr>
              <w:t>4</w:t>
            </w:r>
            <w:r>
              <w:rPr>
                <w:noProof/>
                <w:webHidden/>
              </w:rPr>
              <w:fldChar w:fldCharType="end"/>
            </w:r>
          </w:hyperlink>
        </w:p>
        <w:p w14:paraId="4A0970DC" w14:textId="6352320F"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30" w:history="1">
            <w:r w:rsidRPr="00EF161E">
              <w:rPr>
                <w:rStyle w:val="Lienhypertexte"/>
                <w:rFonts w:ascii="Arial" w:hAnsi="Arial" w:cs="Arial"/>
                <w:noProof/>
              </w:rPr>
              <w:t>Section 2.02</w:t>
            </w:r>
            <w:r>
              <w:rPr>
                <w:rFonts w:eastAsiaTheme="minorEastAsia" w:cstheme="minorBidi"/>
                <w:b w:val="0"/>
                <w:bCs w:val="0"/>
                <w:noProof/>
                <w:kern w:val="2"/>
                <w:sz w:val="24"/>
                <w:szCs w:val="24"/>
                <w14:ligatures w14:val="standardContextual"/>
              </w:rPr>
              <w:tab/>
            </w:r>
            <w:r w:rsidRPr="00EF161E">
              <w:rPr>
                <w:rStyle w:val="Lienhypertexte"/>
                <w:noProof/>
              </w:rPr>
              <w:t>OBJET DU MARCHE</w:t>
            </w:r>
            <w:r>
              <w:rPr>
                <w:noProof/>
                <w:webHidden/>
              </w:rPr>
              <w:tab/>
            </w:r>
            <w:r>
              <w:rPr>
                <w:noProof/>
                <w:webHidden/>
              </w:rPr>
              <w:fldChar w:fldCharType="begin"/>
            </w:r>
            <w:r>
              <w:rPr>
                <w:noProof/>
                <w:webHidden/>
              </w:rPr>
              <w:instrText xml:space="preserve"> PAGEREF _Toc235561430 \h </w:instrText>
            </w:r>
            <w:r>
              <w:rPr>
                <w:noProof/>
                <w:webHidden/>
              </w:rPr>
            </w:r>
            <w:r>
              <w:rPr>
                <w:noProof/>
                <w:webHidden/>
              </w:rPr>
              <w:fldChar w:fldCharType="separate"/>
            </w:r>
            <w:r>
              <w:rPr>
                <w:noProof/>
                <w:webHidden/>
              </w:rPr>
              <w:t>4</w:t>
            </w:r>
            <w:r>
              <w:rPr>
                <w:noProof/>
                <w:webHidden/>
              </w:rPr>
              <w:fldChar w:fldCharType="end"/>
            </w:r>
          </w:hyperlink>
        </w:p>
        <w:p w14:paraId="673B86B4" w14:textId="2A74893D"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31" w:history="1">
            <w:r w:rsidRPr="00EF161E">
              <w:rPr>
                <w:rStyle w:val="Lienhypertexte"/>
                <w:rFonts w:ascii="Arial" w:hAnsi="Arial" w:cs="Arial"/>
                <w:noProof/>
              </w:rPr>
              <w:t>Section 2.03</w:t>
            </w:r>
            <w:r>
              <w:rPr>
                <w:rFonts w:eastAsiaTheme="minorEastAsia" w:cstheme="minorBidi"/>
                <w:b w:val="0"/>
                <w:bCs w:val="0"/>
                <w:noProof/>
                <w:kern w:val="2"/>
                <w:sz w:val="24"/>
                <w:szCs w:val="24"/>
                <w14:ligatures w14:val="standardContextual"/>
              </w:rPr>
              <w:tab/>
            </w:r>
            <w:r w:rsidRPr="00EF161E">
              <w:rPr>
                <w:rStyle w:val="Lienhypertexte"/>
                <w:noProof/>
              </w:rPr>
              <w:t>FORME DU MARCHE</w:t>
            </w:r>
            <w:r>
              <w:rPr>
                <w:noProof/>
                <w:webHidden/>
              </w:rPr>
              <w:tab/>
            </w:r>
            <w:r>
              <w:rPr>
                <w:noProof/>
                <w:webHidden/>
              </w:rPr>
              <w:fldChar w:fldCharType="begin"/>
            </w:r>
            <w:r>
              <w:rPr>
                <w:noProof/>
                <w:webHidden/>
              </w:rPr>
              <w:instrText xml:space="preserve"> PAGEREF _Toc235561431 \h </w:instrText>
            </w:r>
            <w:r>
              <w:rPr>
                <w:noProof/>
                <w:webHidden/>
              </w:rPr>
            </w:r>
            <w:r>
              <w:rPr>
                <w:noProof/>
                <w:webHidden/>
              </w:rPr>
              <w:fldChar w:fldCharType="separate"/>
            </w:r>
            <w:r>
              <w:rPr>
                <w:noProof/>
                <w:webHidden/>
              </w:rPr>
              <w:t>4</w:t>
            </w:r>
            <w:r>
              <w:rPr>
                <w:noProof/>
                <w:webHidden/>
              </w:rPr>
              <w:fldChar w:fldCharType="end"/>
            </w:r>
          </w:hyperlink>
        </w:p>
        <w:p w14:paraId="71AB9EF9" w14:textId="4AA4F135"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32" w:history="1">
            <w:r w:rsidRPr="00EF161E">
              <w:rPr>
                <w:rStyle w:val="Lienhypertexte"/>
                <w:rFonts w:ascii="Arial" w:hAnsi="Arial" w:cs="Arial"/>
                <w:noProof/>
              </w:rPr>
              <w:t>Section 2.04</w:t>
            </w:r>
            <w:r>
              <w:rPr>
                <w:rFonts w:eastAsiaTheme="minorEastAsia" w:cstheme="minorBidi"/>
                <w:b w:val="0"/>
                <w:bCs w:val="0"/>
                <w:noProof/>
                <w:kern w:val="2"/>
                <w:sz w:val="24"/>
                <w:szCs w:val="24"/>
                <w14:ligatures w14:val="standardContextual"/>
              </w:rPr>
              <w:tab/>
            </w:r>
            <w:r w:rsidRPr="00EF161E">
              <w:rPr>
                <w:rStyle w:val="Lienhypertexte"/>
                <w:noProof/>
              </w:rPr>
              <w:t>SEUILS</w:t>
            </w:r>
            <w:r>
              <w:rPr>
                <w:noProof/>
                <w:webHidden/>
              </w:rPr>
              <w:tab/>
            </w:r>
            <w:r>
              <w:rPr>
                <w:noProof/>
                <w:webHidden/>
              </w:rPr>
              <w:fldChar w:fldCharType="begin"/>
            </w:r>
            <w:r>
              <w:rPr>
                <w:noProof/>
                <w:webHidden/>
              </w:rPr>
              <w:instrText xml:space="preserve"> PAGEREF _Toc235561432 \h </w:instrText>
            </w:r>
            <w:r>
              <w:rPr>
                <w:noProof/>
                <w:webHidden/>
              </w:rPr>
            </w:r>
            <w:r>
              <w:rPr>
                <w:noProof/>
                <w:webHidden/>
              </w:rPr>
              <w:fldChar w:fldCharType="separate"/>
            </w:r>
            <w:r>
              <w:rPr>
                <w:noProof/>
                <w:webHidden/>
              </w:rPr>
              <w:t>4</w:t>
            </w:r>
            <w:r>
              <w:rPr>
                <w:noProof/>
                <w:webHidden/>
              </w:rPr>
              <w:fldChar w:fldCharType="end"/>
            </w:r>
          </w:hyperlink>
        </w:p>
        <w:p w14:paraId="5FFEB2C3" w14:textId="38A15D38"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33" w:history="1">
            <w:r w:rsidRPr="00EF161E">
              <w:rPr>
                <w:rStyle w:val="Lienhypertexte"/>
                <w:rFonts w:ascii="Arial" w:hAnsi="Arial" w:cs="Arial"/>
                <w:noProof/>
                <w:lang w:val="fr-BE"/>
              </w:rPr>
              <w:t>Section 2.05</w:t>
            </w:r>
            <w:r>
              <w:rPr>
                <w:rFonts w:eastAsiaTheme="minorEastAsia" w:cstheme="minorBidi"/>
                <w:b w:val="0"/>
                <w:bCs w:val="0"/>
                <w:noProof/>
                <w:kern w:val="2"/>
                <w:sz w:val="24"/>
                <w:szCs w:val="24"/>
                <w14:ligatures w14:val="standardContextual"/>
              </w:rPr>
              <w:tab/>
            </w:r>
            <w:r w:rsidRPr="00EF161E">
              <w:rPr>
                <w:rStyle w:val="Lienhypertexte"/>
                <w:noProof/>
                <w:lang w:val="fr-BE"/>
              </w:rPr>
              <w:t>NON-EXCLUSIVITÉ PARTIELLE</w:t>
            </w:r>
            <w:r>
              <w:rPr>
                <w:noProof/>
                <w:webHidden/>
              </w:rPr>
              <w:tab/>
            </w:r>
            <w:r>
              <w:rPr>
                <w:noProof/>
                <w:webHidden/>
              </w:rPr>
              <w:fldChar w:fldCharType="begin"/>
            </w:r>
            <w:r>
              <w:rPr>
                <w:noProof/>
                <w:webHidden/>
              </w:rPr>
              <w:instrText xml:space="preserve"> PAGEREF _Toc235561433 \h </w:instrText>
            </w:r>
            <w:r>
              <w:rPr>
                <w:noProof/>
                <w:webHidden/>
              </w:rPr>
            </w:r>
            <w:r>
              <w:rPr>
                <w:noProof/>
                <w:webHidden/>
              </w:rPr>
              <w:fldChar w:fldCharType="separate"/>
            </w:r>
            <w:r>
              <w:rPr>
                <w:noProof/>
                <w:webHidden/>
              </w:rPr>
              <w:t>4</w:t>
            </w:r>
            <w:r>
              <w:rPr>
                <w:noProof/>
                <w:webHidden/>
              </w:rPr>
              <w:fldChar w:fldCharType="end"/>
            </w:r>
          </w:hyperlink>
        </w:p>
        <w:p w14:paraId="491CC9DE" w14:textId="12943C2F"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34" w:history="1">
            <w:r w:rsidRPr="00EF161E">
              <w:rPr>
                <w:rStyle w:val="Lienhypertexte"/>
                <w:rFonts w:ascii="Arial" w:hAnsi="Arial" w:cs="Arial"/>
                <w:noProof/>
              </w:rPr>
              <w:t>Section 2.06</w:t>
            </w:r>
            <w:r>
              <w:rPr>
                <w:rFonts w:eastAsiaTheme="minorEastAsia" w:cstheme="minorBidi"/>
                <w:b w:val="0"/>
                <w:bCs w:val="0"/>
                <w:noProof/>
                <w:kern w:val="2"/>
                <w:sz w:val="24"/>
                <w:szCs w:val="24"/>
                <w14:ligatures w14:val="standardContextual"/>
              </w:rPr>
              <w:tab/>
            </w:r>
            <w:r w:rsidRPr="00EF161E">
              <w:rPr>
                <w:rStyle w:val="Lienhypertexte"/>
                <w:noProof/>
              </w:rPr>
              <w:t>DUREE ET RENOUVELLEMENT</w:t>
            </w:r>
            <w:r>
              <w:rPr>
                <w:noProof/>
                <w:webHidden/>
              </w:rPr>
              <w:tab/>
            </w:r>
            <w:r>
              <w:rPr>
                <w:noProof/>
                <w:webHidden/>
              </w:rPr>
              <w:fldChar w:fldCharType="begin"/>
            </w:r>
            <w:r>
              <w:rPr>
                <w:noProof/>
                <w:webHidden/>
              </w:rPr>
              <w:instrText xml:space="preserve"> PAGEREF _Toc235561434 \h </w:instrText>
            </w:r>
            <w:r>
              <w:rPr>
                <w:noProof/>
                <w:webHidden/>
              </w:rPr>
            </w:r>
            <w:r>
              <w:rPr>
                <w:noProof/>
                <w:webHidden/>
              </w:rPr>
              <w:fldChar w:fldCharType="separate"/>
            </w:r>
            <w:r>
              <w:rPr>
                <w:noProof/>
                <w:webHidden/>
              </w:rPr>
              <w:t>5</w:t>
            </w:r>
            <w:r>
              <w:rPr>
                <w:noProof/>
                <w:webHidden/>
              </w:rPr>
              <w:fldChar w:fldCharType="end"/>
            </w:r>
          </w:hyperlink>
        </w:p>
        <w:p w14:paraId="70791A1E" w14:textId="29F7977C"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35" w:history="1">
            <w:r w:rsidRPr="00EF161E">
              <w:rPr>
                <w:rStyle w:val="Lienhypertexte"/>
                <w:noProof/>
              </w:rPr>
              <w:t>Article III.</w:t>
            </w:r>
            <w:r>
              <w:rPr>
                <w:rFonts w:eastAsiaTheme="minorEastAsia" w:cstheme="minorBidi"/>
                <w:b w:val="0"/>
                <w:bCs w:val="0"/>
                <w:i w:val="0"/>
                <w:iCs w:val="0"/>
                <w:noProof/>
                <w:kern w:val="2"/>
                <w14:ligatures w14:val="standardContextual"/>
              </w:rPr>
              <w:tab/>
            </w:r>
            <w:r w:rsidRPr="00EF161E">
              <w:rPr>
                <w:rStyle w:val="Lienhypertexte"/>
                <w:noProof/>
              </w:rPr>
              <w:t>PIECES CONSTITUTIVES DU MARCHE</w:t>
            </w:r>
            <w:r>
              <w:rPr>
                <w:noProof/>
                <w:webHidden/>
              </w:rPr>
              <w:tab/>
            </w:r>
            <w:r>
              <w:rPr>
                <w:noProof/>
                <w:webHidden/>
              </w:rPr>
              <w:fldChar w:fldCharType="begin"/>
            </w:r>
            <w:r>
              <w:rPr>
                <w:noProof/>
                <w:webHidden/>
              </w:rPr>
              <w:instrText xml:space="preserve"> PAGEREF _Toc235561435 \h </w:instrText>
            </w:r>
            <w:r>
              <w:rPr>
                <w:noProof/>
                <w:webHidden/>
              </w:rPr>
            </w:r>
            <w:r>
              <w:rPr>
                <w:noProof/>
                <w:webHidden/>
              </w:rPr>
              <w:fldChar w:fldCharType="separate"/>
            </w:r>
            <w:r>
              <w:rPr>
                <w:noProof/>
                <w:webHidden/>
              </w:rPr>
              <w:t>5</w:t>
            </w:r>
            <w:r>
              <w:rPr>
                <w:noProof/>
                <w:webHidden/>
              </w:rPr>
              <w:fldChar w:fldCharType="end"/>
            </w:r>
          </w:hyperlink>
        </w:p>
        <w:p w14:paraId="70EBF43F" w14:textId="01D7D44E"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36" w:history="1">
            <w:r w:rsidRPr="00EF161E">
              <w:rPr>
                <w:rStyle w:val="Lienhypertexte"/>
                <w:noProof/>
              </w:rPr>
              <w:t>Article IV.</w:t>
            </w:r>
            <w:r>
              <w:rPr>
                <w:rFonts w:eastAsiaTheme="minorEastAsia" w:cstheme="minorBidi"/>
                <w:b w:val="0"/>
                <w:bCs w:val="0"/>
                <w:i w:val="0"/>
                <w:iCs w:val="0"/>
                <w:noProof/>
                <w:kern w:val="2"/>
                <w14:ligatures w14:val="standardContextual"/>
              </w:rPr>
              <w:tab/>
            </w:r>
            <w:r w:rsidRPr="00EF161E">
              <w:rPr>
                <w:rStyle w:val="Lienhypertexte"/>
                <w:noProof/>
              </w:rPr>
              <w:t>PRIX ET REGLEMENTS</w:t>
            </w:r>
            <w:r>
              <w:rPr>
                <w:noProof/>
                <w:webHidden/>
              </w:rPr>
              <w:tab/>
            </w:r>
            <w:r>
              <w:rPr>
                <w:noProof/>
                <w:webHidden/>
              </w:rPr>
              <w:fldChar w:fldCharType="begin"/>
            </w:r>
            <w:r>
              <w:rPr>
                <w:noProof/>
                <w:webHidden/>
              </w:rPr>
              <w:instrText xml:space="preserve"> PAGEREF _Toc235561436 \h </w:instrText>
            </w:r>
            <w:r>
              <w:rPr>
                <w:noProof/>
                <w:webHidden/>
              </w:rPr>
            </w:r>
            <w:r>
              <w:rPr>
                <w:noProof/>
                <w:webHidden/>
              </w:rPr>
              <w:fldChar w:fldCharType="separate"/>
            </w:r>
            <w:r>
              <w:rPr>
                <w:noProof/>
                <w:webHidden/>
              </w:rPr>
              <w:t>5</w:t>
            </w:r>
            <w:r>
              <w:rPr>
                <w:noProof/>
                <w:webHidden/>
              </w:rPr>
              <w:fldChar w:fldCharType="end"/>
            </w:r>
          </w:hyperlink>
        </w:p>
        <w:p w14:paraId="2705FEC3" w14:textId="04A58B6B"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37" w:history="1">
            <w:r w:rsidRPr="00EF161E">
              <w:rPr>
                <w:rStyle w:val="Lienhypertexte"/>
                <w:rFonts w:ascii="Arial" w:hAnsi="Arial" w:cs="Arial"/>
                <w:noProof/>
              </w:rPr>
              <w:t>Section 4.01</w:t>
            </w:r>
            <w:r>
              <w:rPr>
                <w:rFonts w:eastAsiaTheme="minorEastAsia" w:cstheme="minorBidi"/>
                <w:b w:val="0"/>
                <w:bCs w:val="0"/>
                <w:noProof/>
                <w:kern w:val="2"/>
                <w:sz w:val="24"/>
                <w:szCs w:val="24"/>
                <w14:ligatures w14:val="standardContextual"/>
              </w:rPr>
              <w:tab/>
            </w:r>
            <w:r w:rsidRPr="00EF161E">
              <w:rPr>
                <w:rStyle w:val="Lienhypertexte"/>
                <w:noProof/>
              </w:rPr>
              <w:t>CONTENU ET CARACTERISTIQUES DES PRIX</w:t>
            </w:r>
            <w:r>
              <w:rPr>
                <w:noProof/>
                <w:webHidden/>
              </w:rPr>
              <w:tab/>
            </w:r>
            <w:r>
              <w:rPr>
                <w:noProof/>
                <w:webHidden/>
              </w:rPr>
              <w:fldChar w:fldCharType="begin"/>
            </w:r>
            <w:r>
              <w:rPr>
                <w:noProof/>
                <w:webHidden/>
              </w:rPr>
              <w:instrText xml:space="preserve"> PAGEREF _Toc235561437 \h </w:instrText>
            </w:r>
            <w:r>
              <w:rPr>
                <w:noProof/>
                <w:webHidden/>
              </w:rPr>
            </w:r>
            <w:r>
              <w:rPr>
                <w:noProof/>
                <w:webHidden/>
              </w:rPr>
              <w:fldChar w:fldCharType="separate"/>
            </w:r>
            <w:r>
              <w:rPr>
                <w:noProof/>
                <w:webHidden/>
              </w:rPr>
              <w:t>5</w:t>
            </w:r>
            <w:r>
              <w:rPr>
                <w:noProof/>
                <w:webHidden/>
              </w:rPr>
              <w:fldChar w:fldCharType="end"/>
            </w:r>
          </w:hyperlink>
        </w:p>
        <w:p w14:paraId="2C0B4BA5" w14:textId="49EF03CF"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38" w:history="1">
            <w:r w:rsidRPr="00EF161E">
              <w:rPr>
                <w:rStyle w:val="Lienhypertexte"/>
                <w:noProof/>
              </w:rPr>
              <w:t>(a)</w:t>
            </w:r>
            <w:r>
              <w:rPr>
                <w:rFonts w:eastAsiaTheme="minorEastAsia" w:cstheme="minorBidi"/>
                <w:noProof/>
                <w:kern w:val="2"/>
                <w:sz w:val="24"/>
                <w:szCs w:val="24"/>
                <w14:ligatures w14:val="standardContextual"/>
              </w:rPr>
              <w:tab/>
            </w:r>
            <w:r w:rsidRPr="00EF161E">
              <w:rPr>
                <w:rStyle w:val="Lienhypertexte"/>
                <w:noProof/>
              </w:rPr>
              <w:t>Contenus des prix</w:t>
            </w:r>
            <w:r>
              <w:rPr>
                <w:noProof/>
                <w:webHidden/>
              </w:rPr>
              <w:tab/>
            </w:r>
            <w:r>
              <w:rPr>
                <w:noProof/>
                <w:webHidden/>
              </w:rPr>
              <w:fldChar w:fldCharType="begin"/>
            </w:r>
            <w:r>
              <w:rPr>
                <w:noProof/>
                <w:webHidden/>
              </w:rPr>
              <w:instrText xml:space="preserve"> PAGEREF _Toc235561438 \h </w:instrText>
            </w:r>
            <w:r>
              <w:rPr>
                <w:noProof/>
                <w:webHidden/>
              </w:rPr>
            </w:r>
            <w:r>
              <w:rPr>
                <w:noProof/>
                <w:webHidden/>
              </w:rPr>
              <w:fldChar w:fldCharType="separate"/>
            </w:r>
            <w:r>
              <w:rPr>
                <w:noProof/>
                <w:webHidden/>
              </w:rPr>
              <w:t>5</w:t>
            </w:r>
            <w:r>
              <w:rPr>
                <w:noProof/>
                <w:webHidden/>
              </w:rPr>
              <w:fldChar w:fldCharType="end"/>
            </w:r>
          </w:hyperlink>
        </w:p>
        <w:p w14:paraId="4861B363" w14:textId="39CDE844"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39" w:history="1">
            <w:r w:rsidRPr="00EF161E">
              <w:rPr>
                <w:rStyle w:val="Lienhypertexte"/>
                <w:noProof/>
              </w:rPr>
              <w:t>(b)</w:t>
            </w:r>
            <w:r>
              <w:rPr>
                <w:rFonts w:eastAsiaTheme="minorEastAsia" w:cstheme="minorBidi"/>
                <w:noProof/>
                <w:kern w:val="2"/>
                <w:sz w:val="24"/>
                <w:szCs w:val="24"/>
                <w14:ligatures w14:val="standardContextual"/>
              </w:rPr>
              <w:tab/>
            </w:r>
            <w:r w:rsidRPr="00EF161E">
              <w:rPr>
                <w:rStyle w:val="Lienhypertexte"/>
                <w:noProof/>
              </w:rPr>
              <w:t>Caractère des prix</w:t>
            </w:r>
            <w:r>
              <w:rPr>
                <w:noProof/>
                <w:webHidden/>
              </w:rPr>
              <w:tab/>
            </w:r>
            <w:r>
              <w:rPr>
                <w:noProof/>
                <w:webHidden/>
              </w:rPr>
              <w:fldChar w:fldCharType="begin"/>
            </w:r>
            <w:r>
              <w:rPr>
                <w:noProof/>
                <w:webHidden/>
              </w:rPr>
              <w:instrText xml:space="preserve"> PAGEREF _Toc235561439 \h </w:instrText>
            </w:r>
            <w:r>
              <w:rPr>
                <w:noProof/>
                <w:webHidden/>
              </w:rPr>
            </w:r>
            <w:r>
              <w:rPr>
                <w:noProof/>
                <w:webHidden/>
              </w:rPr>
              <w:fldChar w:fldCharType="separate"/>
            </w:r>
            <w:r>
              <w:rPr>
                <w:noProof/>
                <w:webHidden/>
              </w:rPr>
              <w:t>6</w:t>
            </w:r>
            <w:r>
              <w:rPr>
                <w:noProof/>
                <w:webHidden/>
              </w:rPr>
              <w:fldChar w:fldCharType="end"/>
            </w:r>
          </w:hyperlink>
        </w:p>
        <w:p w14:paraId="672BAA83" w14:textId="5B574288"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40" w:history="1">
            <w:r w:rsidRPr="00EF161E">
              <w:rPr>
                <w:rStyle w:val="Lienhypertexte"/>
                <w:rFonts w:ascii="Arial" w:hAnsi="Arial" w:cs="Arial"/>
                <w:noProof/>
              </w:rPr>
              <w:t>Section 4.02</w:t>
            </w:r>
            <w:r>
              <w:rPr>
                <w:rFonts w:eastAsiaTheme="minorEastAsia" w:cstheme="minorBidi"/>
                <w:b w:val="0"/>
                <w:bCs w:val="0"/>
                <w:noProof/>
                <w:kern w:val="2"/>
                <w:sz w:val="24"/>
                <w:szCs w:val="24"/>
                <w14:ligatures w14:val="standardContextual"/>
              </w:rPr>
              <w:tab/>
            </w:r>
            <w:r w:rsidRPr="00EF161E">
              <w:rPr>
                <w:rStyle w:val="Lienhypertexte"/>
                <w:noProof/>
              </w:rPr>
              <w:t>REVISION DES PRIX</w:t>
            </w:r>
            <w:r>
              <w:rPr>
                <w:noProof/>
                <w:webHidden/>
              </w:rPr>
              <w:tab/>
            </w:r>
            <w:r>
              <w:rPr>
                <w:noProof/>
                <w:webHidden/>
              </w:rPr>
              <w:fldChar w:fldCharType="begin"/>
            </w:r>
            <w:r>
              <w:rPr>
                <w:noProof/>
                <w:webHidden/>
              </w:rPr>
              <w:instrText xml:space="preserve"> PAGEREF _Toc235561440 \h </w:instrText>
            </w:r>
            <w:r>
              <w:rPr>
                <w:noProof/>
                <w:webHidden/>
              </w:rPr>
            </w:r>
            <w:r>
              <w:rPr>
                <w:noProof/>
                <w:webHidden/>
              </w:rPr>
              <w:fldChar w:fldCharType="separate"/>
            </w:r>
            <w:r>
              <w:rPr>
                <w:noProof/>
                <w:webHidden/>
              </w:rPr>
              <w:t>6</w:t>
            </w:r>
            <w:r>
              <w:rPr>
                <w:noProof/>
                <w:webHidden/>
              </w:rPr>
              <w:fldChar w:fldCharType="end"/>
            </w:r>
          </w:hyperlink>
        </w:p>
        <w:p w14:paraId="113963B8" w14:textId="478BF386"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41" w:history="1">
            <w:r w:rsidRPr="00EF161E">
              <w:rPr>
                <w:rStyle w:val="Lienhypertexte"/>
                <w:rFonts w:ascii="Arial" w:hAnsi="Arial" w:cs="Arial"/>
                <w:noProof/>
              </w:rPr>
              <w:t>Section 4.03</w:t>
            </w:r>
            <w:r>
              <w:rPr>
                <w:rFonts w:eastAsiaTheme="minorEastAsia" w:cstheme="minorBidi"/>
                <w:b w:val="0"/>
                <w:bCs w:val="0"/>
                <w:noProof/>
                <w:kern w:val="2"/>
                <w:sz w:val="24"/>
                <w:szCs w:val="24"/>
                <w14:ligatures w14:val="standardContextual"/>
              </w:rPr>
              <w:tab/>
            </w:r>
            <w:r w:rsidRPr="00EF161E">
              <w:rPr>
                <w:rStyle w:val="Lienhypertexte"/>
                <w:noProof/>
              </w:rPr>
              <w:t>MODALITÉS DE RÈGLEMENTS</w:t>
            </w:r>
            <w:r>
              <w:rPr>
                <w:noProof/>
                <w:webHidden/>
              </w:rPr>
              <w:tab/>
            </w:r>
            <w:r>
              <w:rPr>
                <w:noProof/>
                <w:webHidden/>
              </w:rPr>
              <w:fldChar w:fldCharType="begin"/>
            </w:r>
            <w:r>
              <w:rPr>
                <w:noProof/>
                <w:webHidden/>
              </w:rPr>
              <w:instrText xml:space="preserve"> PAGEREF _Toc235561441 \h </w:instrText>
            </w:r>
            <w:r>
              <w:rPr>
                <w:noProof/>
                <w:webHidden/>
              </w:rPr>
            </w:r>
            <w:r>
              <w:rPr>
                <w:noProof/>
                <w:webHidden/>
              </w:rPr>
              <w:fldChar w:fldCharType="separate"/>
            </w:r>
            <w:r>
              <w:rPr>
                <w:noProof/>
                <w:webHidden/>
              </w:rPr>
              <w:t>6</w:t>
            </w:r>
            <w:r>
              <w:rPr>
                <w:noProof/>
                <w:webHidden/>
              </w:rPr>
              <w:fldChar w:fldCharType="end"/>
            </w:r>
          </w:hyperlink>
        </w:p>
        <w:p w14:paraId="61B3548C" w14:textId="23CB56FA"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42" w:history="1">
            <w:r w:rsidRPr="00EF161E">
              <w:rPr>
                <w:rStyle w:val="Lienhypertexte"/>
                <w:noProof/>
              </w:rPr>
              <w:t>(a)</w:t>
            </w:r>
            <w:r>
              <w:rPr>
                <w:rFonts w:eastAsiaTheme="minorEastAsia" w:cstheme="minorBidi"/>
                <w:noProof/>
                <w:kern w:val="2"/>
                <w:sz w:val="24"/>
                <w:szCs w:val="24"/>
                <w14:ligatures w14:val="standardContextual"/>
              </w:rPr>
              <w:tab/>
            </w:r>
            <w:r w:rsidRPr="00EF161E">
              <w:rPr>
                <w:rStyle w:val="Lienhypertexte"/>
                <w:noProof/>
              </w:rPr>
              <w:t>Avance :</w:t>
            </w:r>
            <w:r>
              <w:rPr>
                <w:noProof/>
                <w:webHidden/>
              </w:rPr>
              <w:tab/>
            </w:r>
            <w:r>
              <w:rPr>
                <w:noProof/>
                <w:webHidden/>
              </w:rPr>
              <w:fldChar w:fldCharType="begin"/>
            </w:r>
            <w:r>
              <w:rPr>
                <w:noProof/>
                <w:webHidden/>
              </w:rPr>
              <w:instrText xml:space="preserve"> PAGEREF _Toc235561442 \h </w:instrText>
            </w:r>
            <w:r>
              <w:rPr>
                <w:noProof/>
                <w:webHidden/>
              </w:rPr>
            </w:r>
            <w:r>
              <w:rPr>
                <w:noProof/>
                <w:webHidden/>
              </w:rPr>
              <w:fldChar w:fldCharType="separate"/>
            </w:r>
            <w:r>
              <w:rPr>
                <w:noProof/>
                <w:webHidden/>
              </w:rPr>
              <w:t>6</w:t>
            </w:r>
            <w:r>
              <w:rPr>
                <w:noProof/>
                <w:webHidden/>
              </w:rPr>
              <w:fldChar w:fldCharType="end"/>
            </w:r>
          </w:hyperlink>
        </w:p>
        <w:p w14:paraId="37BF5C5F" w14:textId="5321ECBA"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43" w:history="1">
            <w:r w:rsidRPr="00EF161E">
              <w:rPr>
                <w:rStyle w:val="Lienhypertexte"/>
                <w:noProof/>
              </w:rPr>
              <w:t>(b)</w:t>
            </w:r>
            <w:r>
              <w:rPr>
                <w:rFonts w:eastAsiaTheme="minorEastAsia" w:cstheme="minorBidi"/>
                <w:noProof/>
                <w:kern w:val="2"/>
                <w:sz w:val="24"/>
                <w:szCs w:val="24"/>
                <w14:ligatures w14:val="standardContextual"/>
              </w:rPr>
              <w:tab/>
            </w:r>
            <w:r w:rsidRPr="00EF161E">
              <w:rPr>
                <w:rStyle w:val="Lienhypertexte"/>
                <w:noProof/>
              </w:rPr>
              <w:t>Présentation des demandes de paiements :</w:t>
            </w:r>
            <w:r>
              <w:rPr>
                <w:noProof/>
                <w:webHidden/>
              </w:rPr>
              <w:tab/>
            </w:r>
            <w:r>
              <w:rPr>
                <w:noProof/>
                <w:webHidden/>
              </w:rPr>
              <w:fldChar w:fldCharType="begin"/>
            </w:r>
            <w:r>
              <w:rPr>
                <w:noProof/>
                <w:webHidden/>
              </w:rPr>
              <w:instrText xml:space="preserve"> PAGEREF _Toc235561443 \h </w:instrText>
            </w:r>
            <w:r>
              <w:rPr>
                <w:noProof/>
                <w:webHidden/>
              </w:rPr>
            </w:r>
            <w:r>
              <w:rPr>
                <w:noProof/>
                <w:webHidden/>
              </w:rPr>
              <w:fldChar w:fldCharType="separate"/>
            </w:r>
            <w:r>
              <w:rPr>
                <w:noProof/>
                <w:webHidden/>
              </w:rPr>
              <w:t>6</w:t>
            </w:r>
            <w:r>
              <w:rPr>
                <w:noProof/>
                <w:webHidden/>
              </w:rPr>
              <w:fldChar w:fldCharType="end"/>
            </w:r>
          </w:hyperlink>
        </w:p>
        <w:p w14:paraId="4347765D" w14:textId="6A9ABF09"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44" w:history="1">
            <w:r w:rsidRPr="00EF161E">
              <w:rPr>
                <w:rStyle w:val="Lienhypertexte"/>
                <w:noProof/>
              </w:rPr>
              <w:t>(c)</w:t>
            </w:r>
            <w:r>
              <w:rPr>
                <w:rFonts w:eastAsiaTheme="minorEastAsia" w:cstheme="minorBidi"/>
                <w:noProof/>
                <w:kern w:val="2"/>
                <w:sz w:val="24"/>
                <w:szCs w:val="24"/>
                <w14:ligatures w14:val="standardContextual"/>
              </w:rPr>
              <w:tab/>
            </w:r>
            <w:r w:rsidRPr="00EF161E">
              <w:rPr>
                <w:rStyle w:val="Lienhypertexte"/>
                <w:noProof/>
              </w:rPr>
              <w:t>Répartition des paiements</w:t>
            </w:r>
            <w:r>
              <w:rPr>
                <w:noProof/>
                <w:webHidden/>
              </w:rPr>
              <w:tab/>
            </w:r>
            <w:r>
              <w:rPr>
                <w:noProof/>
                <w:webHidden/>
              </w:rPr>
              <w:fldChar w:fldCharType="begin"/>
            </w:r>
            <w:r>
              <w:rPr>
                <w:noProof/>
                <w:webHidden/>
              </w:rPr>
              <w:instrText xml:space="preserve"> PAGEREF _Toc235561444 \h </w:instrText>
            </w:r>
            <w:r>
              <w:rPr>
                <w:noProof/>
                <w:webHidden/>
              </w:rPr>
            </w:r>
            <w:r>
              <w:rPr>
                <w:noProof/>
                <w:webHidden/>
              </w:rPr>
              <w:fldChar w:fldCharType="separate"/>
            </w:r>
            <w:r>
              <w:rPr>
                <w:noProof/>
                <w:webHidden/>
              </w:rPr>
              <w:t>7</w:t>
            </w:r>
            <w:r>
              <w:rPr>
                <w:noProof/>
                <w:webHidden/>
              </w:rPr>
              <w:fldChar w:fldCharType="end"/>
            </w:r>
          </w:hyperlink>
        </w:p>
        <w:p w14:paraId="27949D10" w14:textId="0361C764"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45" w:history="1">
            <w:r w:rsidRPr="00EF161E">
              <w:rPr>
                <w:rStyle w:val="Lienhypertexte"/>
                <w:noProof/>
              </w:rPr>
              <w:t>(d)</w:t>
            </w:r>
            <w:r>
              <w:rPr>
                <w:rFonts w:eastAsiaTheme="minorEastAsia" w:cstheme="minorBidi"/>
                <w:noProof/>
                <w:kern w:val="2"/>
                <w:sz w:val="24"/>
                <w:szCs w:val="24"/>
                <w14:ligatures w14:val="standardContextual"/>
              </w:rPr>
              <w:tab/>
            </w:r>
            <w:r w:rsidRPr="00EF161E">
              <w:rPr>
                <w:rStyle w:val="Lienhypertexte"/>
                <w:noProof/>
              </w:rPr>
              <w:t>Délais de paiements</w:t>
            </w:r>
            <w:r>
              <w:rPr>
                <w:noProof/>
                <w:webHidden/>
              </w:rPr>
              <w:tab/>
            </w:r>
            <w:r>
              <w:rPr>
                <w:noProof/>
                <w:webHidden/>
              </w:rPr>
              <w:fldChar w:fldCharType="begin"/>
            </w:r>
            <w:r>
              <w:rPr>
                <w:noProof/>
                <w:webHidden/>
              </w:rPr>
              <w:instrText xml:space="preserve"> PAGEREF _Toc235561445 \h </w:instrText>
            </w:r>
            <w:r>
              <w:rPr>
                <w:noProof/>
                <w:webHidden/>
              </w:rPr>
            </w:r>
            <w:r>
              <w:rPr>
                <w:noProof/>
                <w:webHidden/>
              </w:rPr>
              <w:fldChar w:fldCharType="separate"/>
            </w:r>
            <w:r>
              <w:rPr>
                <w:noProof/>
                <w:webHidden/>
              </w:rPr>
              <w:t>7</w:t>
            </w:r>
            <w:r>
              <w:rPr>
                <w:noProof/>
                <w:webHidden/>
              </w:rPr>
              <w:fldChar w:fldCharType="end"/>
            </w:r>
          </w:hyperlink>
        </w:p>
        <w:p w14:paraId="0B5A2909" w14:textId="6362A5CC"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46" w:history="1">
            <w:r w:rsidRPr="00EF161E">
              <w:rPr>
                <w:rStyle w:val="Lienhypertexte"/>
                <w:noProof/>
              </w:rPr>
              <w:t>(e)</w:t>
            </w:r>
            <w:r>
              <w:rPr>
                <w:rFonts w:eastAsiaTheme="minorEastAsia" w:cstheme="minorBidi"/>
                <w:noProof/>
                <w:kern w:val="2"/>
                <w:sz w:val="24"/>
                <w:szCs w:val="24"/>
                <w14:ligatures w14:val="standardContextual"/>
              </w:rPr>
              <w:tab/>
            </w:r>
            <w:r w:rsidRPr="00EF161E">
              <w:rPr>
                <w:rStyle w:val="Lienhypertexte"/>
                <w:noProof/>
              </w:rPr>
              <w:t>Intérêts moratoires</w:t>
            </w:r>
            <w:r>
              <w:rPr>
                <w:noProof/>
                <w:webHidden/>
              </w:rPr>
              <w:tab/>
            </w:r>
            <w:r>
              <w:rPr>
                <w:noProof/>
                <w:webHidden/>
              </w:rPr>
              <w:fldChar w:fldCharType="begin"/>
            </w:r>
            <w:r>
              <w:rPr>
                <w:noProof/>
                <w:webHidden/>
              </w:rPr>
              <w:instrText xml:space="preserve"> PAGEREF _Toc235561446 \h </w:instrText>
            </w:r>
            <w:r>
              <w:rPr>
                <w:noProof/>
                <w:webHidden/>
              </w:rPr>
            </w:r>
            <w:r>
              <w:rPr>
                <w:noProof/>
                <w:webHidden/>
              </w:rPr>
              <w:fldChar w:fldCharType="separate"/>
            </w:r>
            <w:r>
              <w:rPr>
                <w:noProof/>
                <w:webHidden/>
              </w:rPr>
              <w:t>7</w:t>
            </w:r>
            <w:r>
              <w:rPr>
                <w:noProof/>
                <w:webHidden/>
              </w:rPr>
              <w:fldChar w:fldCharType="end"/>
            </w:r>
          </w:hyperlink>
        </w:p>
        <w:p w14:paraId="1CE4F6EB" w14:textId="63EC9EA3" w:rsidR="008C3CBD" w:rsidRDefault="008C3CBD">
          <w:pPr>
            <w:pStyle w:val="TM3"/>
            <w:tabs>
              <w:tab w:val="left" w:pos="880"/>
              <w:tab w:val="right" w:pos="8352"/>
            </w:tabs>
            <w:rPr>
              <w:rFonts w:eastAsiaTheme="minorEastAsia" w:cstheme="minorBidi"/>
              <w:noProof/>
              <w:kern w:val="2"/>
              <w:sz w:val="24"/>
              <w:szCs w:val="24"/>
              <w14:ligatures w14:val="standardContextual"/>
            </w:rPr>
          </w:pPr>
          <w:hyperlink w:anchor="_Toc235561447" w:history="1">
            <w:r w:rsidRPr="00EF161E">
              <w:rPr>
                <w:rStyle w:val="Lienhypertexte"/>
                <w:noProof/>
              </w:rPr>
              <w:t>(f)</w:t>
            </w:r>
            <w:r>
              <w:rPr>
                <w:rFonts w:eastAsiaTheme="minorEastAsia" w:cstheme="minorBidi"/>
                <w:noProof/>
                <w:kern w:val="2"/>
                <w:sz w:val="24"/>
                <w:szCs w:val="24"/>
                <w14:ligatures w14:val="standardContextual"/>
              </w:rPr>
              <w:tab/>
            </w:r>
            <w:r w:rsidRPr="00EF161E">
              <w:rPr>
                <w:rStyle w:val="Lienhypertexte"/>
                <w:noProof/>
              </w:rPr>
              <w:t>Périodicité des paiements</w:t>
            </w:r>
            <w:r>
              <w:rPr>
                <w:noProof/>
                <w:webHidden/>
              </w:rPr>
              <w:tab/>
            </w:r>
            <w:r>
              <w:rPr>
                <w:noProof/>
                <w:webHidden/>
              </w:rPr>
              <w:fldChar w:fldCharType="begin"/>
            </w:r>
            <w:r>
              <w:rPr>
                <w:noProof/>
                <w:webHidden/>
              </w:rPr>
              <w:instrText xml:space="preserve"> PAGEREF _Toc235561447 \h </w:instrText>
            </w:r>
            <w:r>
              <w:rPr>
                <w:noProof/>
                <w:webHidden/>
              </w:rPr>
            </w:r>
            <w:r>
              <w:rPr>
                <w:noProof/>
                <w:webHidden/>
              </w:rPr>
              <w:fldChar w:fldCharType="separate"/>
            </w:r>
            <w:r>
              <w:rPr>
                <w:noProof/>
                <w:webHidden/>
              </w:rPr>
              <w:t>7</w:t>
            </w:r>
            <w:r>
              <w:rPr>
                <w:noProof/>
                <w:webHidden/>
              </w:rPr>
              <w:fldChar w:fldCharType="end"/>
            </w:r>
          </w:hyperlink>
        </w:p>
        <w:p w14:paraId="16E15523" w14:textId="090772F3"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48" w:history="1">
            <w:r w:rsidRPr="00EF161E">
              <w:rPr>
                <w:rStyle w:val="Lienhypertexte"/>
                <w:noProof/>
                <w:lang w:val="fr-BE"/>
              </w:rPr>
              <w:t>Article V.</w:t>
            </w:r>
            <w:r>
              <w:rPr>
                <w:rFonts w:eastAsiaTheme="minorEastAsia" w:cstheme="minorBidi"/>
                <w:b w:val="0"/>
                <w:bCs w:val="0"/>
                <w:i w:val="0"/>
                <w:iCs w:val="0"/>
                <w:noProof/>
                <w:kern w:val="2"/>
                <w14:ligatures w14:val="standardContextual"/>
              </w:rPr>
              <w:tab/>
            </w:r>
            <w:r w:rsidRPr="00EF161E">
              <w:rPr>
                <w:rStyle w:val="Lienhypertexte"/>
                <w:noProof/>
                <w:lang w:val="fr-BE"/>
              </w:rPr>
              <w:t>QUALITÉ DES PRESTATIONS</w:t>
            </w:r>
            <w:r>
              <w:rPr>
                <w:noProof/>
                <w:webHidden/>
              </w:rPr>
              <w:tab/>
            </w:r>
            <w:r>
              <w:rPr>
                <w:noProof/>
                <w:webHidden/>
              </w:rPr>
              <w:fldChar w:fldCharType="begin"/>
            </w:r>
            <w:r>
              <w:rPr>
                <w:noProof/>
                <w:webHidden/>
              </w:rPr>
              <w:instrText xml:space="preserve"> PAGEREF _Toc235561448 \h </w:instrText>
            </w:r>
            <w:r>
              <w:rPr>
                <w:noProof/>
                <w:webHidden/>
              </w:rPr>
            </w:r>
            <w:r>
              <w:rPr>
                <w:noProof/>
                <w:webHidden/>
              </w:rPr>
              <w:fldChar w:fldCharType="separate"/>
            </w:r>
            <w:r>
              <w:rPr>
                <w:noProof/>
                <w:webHidden/>
              </w:rPr>
              <w:t>7</w:t>
            </w:r>
            <w:r>
              <w:rPr>
                <w:noProof/>
                <w:webHidden/>
              </w:rPr>
              <w:fldChar w:fldCharType="end"/>
            </w:r>
          </w:hyperlink>
        </w:p>
        <w:p w14:paraId="5D8BE94B" w14:textId="6A74473B"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49" w:history="1">
            <w:r w:rsidRPr="00EF161E">
              <w:rPr>
                <w:rStyle w:val="Lienhypertexte"/>
                <w:noProof/>
              </w:rPr>
              <w:t>Article VI.</w:t>
            </w:r>
            <w:r>
              <w:rPr>
                <w:rFonts w:eastAsiaTheme="minorEastAsia" w:cstheme="minorBidi"/>
                <w:b w:val="0"/>
                <w:bCs w:val="0"/>
                <w:i w:val="0"/>
                <w:iCs w:val="0"/>
                <w:noProof/>
                <w:kern w:val="2"/>
                <w14:ligatures w14:val="standardContextual"/>
              </w:rPr>
              <w:tab/>
            </w:r>
            <w:r w:rsidRPr="00EF161E">
              <w:rPr>
                <w:rStyle w:val="Lienhypertexte"/>
                <w:noProof/>
              </w:rPr>
              <w:t>MODALITÉS DE COMMANDE</w:t>
            </w:r>
            <w:r>
              <w:rPr>
                <w:noProof/>
                <w:webHidden/>
              </w:rPr>
              <w:tab/>
            </w:r>
            <w:r>
              <w:rPr>
                <w:noProof/>
                <w:webHidden/>
              </w:rPr>
              <w:fldChar w:fldCharType="begin"/>
            </w:r>
            <w:r>
              <w:rPr>
                <w:noProof/>
                <w:webHidden/>
              </w:rPr>
              <w:instrText xml:space="preserve"> PAGEREF _Toc235561449 \h </w:instrText>
            </w:r>
            <w:r>
              <w:rPr>
                <w:noProof/>
                <w:webHidden/>
              </w:rPr>
            </w:r>
            <w:r>
              <w:rPr>
                <w:noProof/>
                <w:webHidden/>
              </w:rPr>
              <w:fldChar w:fldCharType="separate"/>
            </w:r>
            <w:r>
              <w:rPr>
                <w:noProof/>
                <w:webHidden/>
              </w:rPr>
              <w:t>8</w:t>
            </w:r>
            <w:r>
              <w:rPr>
                <w:noProof/>
                <w:webHidden/>
              </w:rPr>
              <w:fldChar w:fldCharType="end"/>
            </w:r>
          </w:hyperlink>
        </w:p>
        <w:p w14:paraId="5B81CA52" w14:textId="15002C8C"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50" w:history="1">
            <w:r w:rsidRPr="00EF161E">
              <w:rPr>
                <w:rStyle w:val="Lienhypertexte"/>
                <w:noProof/>
              </w:rPr>
              <w:t>Article VII.</w:t>
            </w:r>
            <w:r>
              <w:rPr>
                <w:rFonts w:eastAsiaTheme="minorEastAsia" w:cstheme="minorBidi"/>
                <w:b w:val="0"/>
                <w:bCs w:val="0"/>
                <w:i w:val="0"/>
                <w:iCs w:val="0"/>
                <w:noProof/>
                <w:kern w:val="2"/>
                <w14:ligatures w14:val="standardContextual"/>
              </w:rPr>
              <w:tab/>
            </w:r>
            <w:r w:rsidRPr="00EF161E">
              <w:rPr>
                <w:rStyle w:val="Lienhypertexte"/>
                <w:noProof/>
              </w:rPr>
              <w:t>EXECUTION DES PRESTATIONS</w:t>
            </w:r>
            <w:r>
              <w:rPr>
                <w:noProof/>
                <w:webHidden/>
              </w:rPr>
              <w:tab/>
            </w:r>
            <w:r>
              <w:rPr>
                <w:noProof/>
                <w:webHidden/>
              </w:rPr>
              <w:fldChar w:fldCharType="begin"/>
            </w:r>
            <w:r>
              <w:rPr>
                <w:noProof/>
                <w:webHidden/>
              </w:rPr>
              <w:instrText xml:space="preserve"> PAGEREF _Toc235561450 \h </w:instrText>
            </w:r>
            <w:r>
              <w:rPr>
                <w:noProof/>
                <w:webHidden/>
              </w:rPr>
            </w:r>
            <w:r>
              <w:rPr>
                <w:noProof/>
                <w:webHidden/>
              </w:rPr>
              <w:fldChar w:fldCharType="separate"/>
            </w:r>
            <w:r>
              <w:rPr>
                <w:noProof/>
                <w:webHidden/>
              </w:rPr>
              <w:t>8</w:t>
            </w:r>
            <w:r>
              <w:rPr>
                <w:noProof/>
                <w:webHidden/>
              </w:rPr>
              <w:fldChar w:fldCharType="end"/>
            </w:r>
          </w:hyperlink>
        </w:p>
        <w:p w14:paraId="1D3B9118" w14:textId="699A21F6"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51" w:history="1">
            <w:r w:rsidRPr="00EF161E">
              <w:rPr>
                <w:rStyle w:val="Lienhypertexte"/>
                <w:rFonts w:ascii="Arial" w:hAnsi="Arial" w:cs="Arial"/>
                <w:noProof/>
              </w:rPr>
              <w:t>Section 7.01</w:t>
            </w:r>
            <w:r>
              <w:rPr>
                <w:rFonts w:eastAsiaTheme="minorEastAsia" w:cstheme="minorBidi"/>
                <w:b w:val="0"/>
                <w:bCs w:val="0"/>
                <w:noProof/>
                <w:kern w:val="2"/>
                <w:sz w:val="24"/>
                <w:szCs w:val="24"/>
                <w14:ligatures w14:val="standardContextual"/>
              </w:rPr>
              <w:tab/>
            </w:r>
            <w:r w:rsidRPr="00EF161E">
              <w:rPr>
                <w:rStyle w:val="Lienhypertexte"/>
                <w:noProof/>
              </w:rPr>
              <w:t>DESIGNATION DE LA PERSONNE RESPONSABLE DU SUIVI DE L’ACCORD-CADRE</w:t>
            </w:r>
            <w:r>
              <w:rPr>
                <w:noProof/>
                <w:webHidden/>
              </w:rPr>
              <w:tab/>
            </w:r>
            <w:r>
              <w:rPr>
                <w:noProof/>
                <w:webHidden/>
              </w:rPr>
              <w:fldChar w:fldCharType="begin"/>
            </w:r>
            <w:r>
              <w:rPr>
                <w:noProof/>
                <w:webHidden/>
              </w:rPr>
              <w:instrText xml:space="preserve"> PAGEREF _Toc235561451 \h </w:instrText>
            </w:r>
            <w:r>
              <w:rPr>
                <w:noProof/>
                <w:webHidden/>
              </w:rPr>
            </w:r>
            <w:r>
              <w:rPr>
                <w:noProof/>
                <w:webHidden/>
              </w:rPr>
              <w:fldChar w:fldCharType="separate"/>
            </w:r>
            <w:r>
              <w:rPr>
                <w:noProof/>
                <w:webHidden/>
              </w:rPr>
              <w:t>8</w:t>
            </w:r>
            <w:r>
              <w:rPr>
                <w:noProof/>
                <w:webHidden/>
              </w:rPr>
              <w:fldChar w:fldCharType="end"/>
            </w:r>
          </w:hyperlink>
        </w:p>
        <w:p w14:paraId="113A0F60" w14:textId="340D8021"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52" w:history="1">
            <w:r w:rsidRPr="00EF161E">
              <w:rPr>
                <w:rStyle w:val="Lienhypertexte"/>
                <w:rFonts w:ascii="Arial" w:hAnsi="Arial" w:cs="Arial"/>
                <w:noProof/>
                <w:lang w:val="fr-BE"/>
              </w:rPr>
              <w:t>Section 7.02</w:t>
            </w:r>
            <w:r>
              <w:rPr>
                <w:rFonts w:eastAsiaTheme="minorEastAsia" w:cstheme="minorBidi"/>
                <w:b w:val="0"/>
                <w:bCs w:val="0"/>
                <w:noProof/>
                <w:kern w:val="2"/>
                <w:sz w:val="24"/>
                <w:szCs w:val="24"/>
                <w14:ligatures w14:val="standardContextual"/>
              </w:rPr>
              <w:tab/>
            </w:r>
            <w:r w:rsidRPr="00EF161E">
              <w:rPr>
                <w:rStyle w:val="Lienhypertexte"/>
                <w:noProof/>
                <w:lang w:val="fr-BE"/>
              </w:rPr>
              <w:t>ÉMISSION DES BONS DE COMMANDES</w:t>
            </w:r>
            <w:r>
              <w:rPr>
                <w:noProof/>
                <w:webHidden/>
              </w:rPr>
              <w:tab/>
            </w:r>
            <w:r>
              <w:rPr>
                <w:noProof/>
                <w:webHidden/>
              </w:rPr>
              <w:fldChar w:fldCharType="begin"/>
            </w:r>
            <w:r>
              <w:rPr>
                <w:noProof/>
                <w:webHidden/>
              </w:rPr>
              <w:instrText xml:space="preserve"> PAGEREF _Toc235561452 \h </w:instrText>
            </w:r>
            <w:r>
              <w:rPr>
                <w:noProof/>
                <w:webHidden/>
              </w:rPr>
            </w:r>
            <w:r>
              <w:rPr>
                <w:noProof/>
                <w:webHidden/>
              </w:rPr>
              <w:fldChar w:fldCharType="separate"/>
            </w:r>
            <w:r>
              <w:rPr>
                <w:noProof/>
                <w:webHidden/>
              </w:rPr>
              <w:t>8</w:t>
            </w:r>
            <w:r>
              <w:rPr>
                <w:noProof/>
                <w:webHidden/>
              </w:rPr>
              <w:fldChar w:fldCharType="end"/>
            </w:r>
          </w:hyperlink>
        </w:p>
        <w:p w14:paraId="7B6C9E8D" w14:textId="69802577"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53" w:history="1">
            <w:r w:rsidRPr="00EF161E">
              <w:rPr>
                <w:rStyle w:val="Lienhypertexte"/>
                <w:rFonts w:ascii="Calibri" w:eastAsia="Calibri" w:hAnsi="Calibri" w:cs="Calibri"/>
                <w:noProof/>
              </w:rPr>
              <w:t>Article VIII.</w:t>
            </w:r>
            <w:r>
              <w:rPr>
                <w:rFonts w:eastAsiaTheme="minorEastAsia" w:cstheme="minorBidi"/>
                <w:b w:val="0"/>
                <w:bCs w:val="0"/>
                <w:i w:val="0"/>
                <w:iCs w:val="0"/>
                <w:noProof/>
                <w:kern w:val="2"/>
                <w14:ligatures w14:val="standardContextual"/>
              </w:rPr>
              <w:tab/>
            </w:r>
            <w:r w:rsidRPr="00EF161E">
              <w:rPr>
                <w:rStyle w:val="Lienhypertexte"/>
                <w:noProof/>
              </w:rPr>
              <w:t>PRÉSENTATION MENSUELLE DU TABLEAU SYNTHÉTIQUE DE SUIVI DES SERVICES FAITS (TSSSF)</w:t>
            </w:r>
            <w:r>
              <w:rPr>
                <w:noProof/>
                <w:webHidden/>
              </w:rPr>
              <w:tab/>
            </w:r>
            <w:r>
              <w:rPr>
                <w:noProof/>
                <w:webHidden/>
              </w:rPr>
              <w:fldChar w:fldCharType="begin"/>
            </w:r>
            <w:r>
              <w:rPr>
                <w:noProof/>
                <w:webHidden/>
              </w:rPr>
              <w:instrText xml:space="preserve"> PAGEREF _Toc235561453 \h </w:instrText>
            </w:r>
            <w:r>
              <w:rPr>
                <w:noProof/>
                <w:webHidden/>
              </w:rPr>
            </w:r>
            <w:r>
              <w:rPr>
                <w:noProof/>
                <w:webHidden/>
              </w:rPr>
              <w:fldChar w:fldCharType="separate"/>
            </w:r>
            <w:r>
              <w:rPr>
                <w:noProof/>
                <w:webHidden/>
              </w:rPr>
              <w:t>9</w:t>
            </w:r>
            <w:r>
              <w:rPr>
                <w:noProof/>
                <w:webHidden/>
              </w:rPr>
              <w:fldChar w:fldCharType="end"/>
            </w:r>
          </w:hyperlink>
        </w:p>
        <w:p w14:paraId="110B8EC5" w14:textId="0FA71E02"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54" w:history="1">
            <w:r w:rsidRPr="00EF161E">
              <w:rPr>
                <w:rStyle w:val="Lienhypertexte"/>
                <w:noProof/>
              </w:rPr>
              <w:t>Article IX.</w:t>
            </w:r>
            <w:r>
              <w:rPr>
                <w:rFonts w:eastAsiaTheme="minorEastAsia" w:cstheme="minorBidi"/>
                <w:b w:val="0"/>
                <w:bCs w:val="0"/>
                <w:i w:val="0"/>
                <w:iCs w:val="0"/>
                <w:noProof/>
                <w:kern w:val="2"/>
                <w14:ligatures w14:val="standardContextual"/>
              </w:rPr>
              <w:tab/>
            </w:r>
            <w:r w:rsidRPr="00EF161E">
              <w:rPr>
                <w:rStyle w:val="Lienhypertexte"/>
                <w:noProof/>
              </w:rPr>
              <w:t>REFACTIONS SUR LES PRESTATIONS NON CONFORMES</w:t>
            </w:r>
            <w:r>
              <w:rPr>
                <w:noProof/>
                <w:webHidden/>
              </w:rPr>
              <w:tab/>
            </w:r>
            <w:r>
              <w:rPr>
                <w:noProof/>
                <w:webHidden/>
              </w:rPr>
              <w:fldChar w:fldCharType="begin"/>
            </w:r>
            <w:r>
              <w:rPr>
                <w:noProof/>
                <w:webHidden/>
              </w:rPr>
              <w:instrText xml:space="preserve"> PAGEREF _Toc235561454 \h </w:instrText>
            </w:r>
            <w:r>
              <w:rPr>
                <w:noProof/>
                <w:webHidden/>
              </w:rPr>
            </w:r>
            <w:r>
              <w:rPr>
                <w:noProof/>
                <w:webHidden/>
              </w:rPr>
              <w:fldChar w:fldCharType="separate"/>
            </w:r>
            <w:r>
              <w:rPr>
                <w:noProof/>
                <w:webHidden/>
              </w:rPr>
              <w:t>9</w:t>
            </w:r>
            <w:r>
              <w:rPr>
                <w:noProof/>
                <w:webHidden/>
              </w:rPr>
              <w:fldChar w:fldCharType="end"/>
            </w:r>
          </w:hyperlink>
        </w:p>
        <w:p w14:paraId="0370E5AD" w14:textId="6938B56C"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55" w:history="1">
            <w:r w:rsidRPr="00EF161E">
              <w:rPr>
                <w:rStyle w:val="Lienhypertexte"/>
                <w:rFonts w:ascii="Arial" w:hAnsi="Arial" w:cs="Arial"/>
                <w:noProof/>
              </w:rPr>
              <w:t>Section 9.01</w:t>
            </w:r>
            <w:r>
              <w:rPr>
                <w:rFonts w:eastAsiaTheme="minorEastAsia" w:cstheme="minorBidi"/>
                <w:b w:val="0"/>
                <w:bCs w:val="0"/>
                <w:noProof/>
                <w:kern w:val="2"/>
                <w:sz w:val="24"/>
                <w:szCs w:val="24"/>
                <w14:ligatures w14:val="standardContextual"/>
              </w:rPr>
              <w:tab/>
            </w:r>
            <w:r w:rsidRPr="00EF161E">
              <w:rPr>
                <w:rStyle w:val="Lienhypertexte"/>
                <w:noProof/>
              </w:rPr>
              <w:t>PRINCIPE GENERAL DES REFACTIONS</w:t>
            </w:r>
            <w:r>
              <w:rPr>
                <w:noProof/>
                <w:webHidden/>
              </w:rPr>
              <w:tab/>
            </w:r>
            <w:r>
              <w:rPr>
                <w:noProof/>
                <w:webHidden/>
              </w:rPr>
              <w:fldChar w:fldCharType="begin"/>
            </w:r>
            <w:r>
              <w:rPr>
                <w:noProof/>
                <w:webHidden/>
              </w:rPr>
              <w:instrText xml:space="preserve"> PAGEREF _Toc235561455 \h </w:instrText>
            </w:r>
            <w:r>
              <w:rPr>
                <w:noProof/>
                <w:webHidden/>
              </w:rPr>
            </w:r>
            <w:r>
              <w:rPr>
                <w:noProof/>
                <w:webHidden/>
              </w:rPr>
              <w:fldChar w:fldCharType="separate"/>
            </w:r>
            <w:r>
              <w:rPr>
                <w:noProof/>
                <w:webHidden/>
              </w:rPr>
              <w:t>9</w:t>
            </w:r>
            <w:r>
              <w:rPr>
                <w:noProof/>
                <w:webHidden/>
              </w:rPr>
              <w:fldChar w:fldCharType="end"/>
            </w:r>
          </w:hyperlink>
        </w:p>
        <w:p w14:paraId="1D27C39D" w14:textId="4FEA0995"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56" w:history="1">
            <w:r w:rsidRPr="00EF161E">
              <w:rPr>
                <w:rStyle w:val="Lienhypertexte"/>
                <w:rFonts w:ascii="Arial" w:hAnsi="Arial" w:cs="Arial"/>
                <w:noProof/>
              </w:rPr>
              <w:t>Section 9.02</w:t>
            </w:r>
            <w:r>
              <w:rPr>
                <w:rFonts w:eastAsiaTheme="minorEastAsia" w:cstheme="minorBidi"/>
                <w:b w:val="0"/>
                <w:bCs w:val="0"/>
                <w:noProof/>
                <w:kern w:val="2"/>
                <w:sz w:val="24"/>
                <w:szCs w:val="24"/>
                <w14:ligatures w14:val="standardContextual"/>
              </w:rPr>
              <w:tab/>
            </w:r>
            <w:r w:rsidRPr="00EF161E">
              <w:rPr>
                <w:rStyle w:val="Lienhypertexte"/>
                <w:noProof/>
              </w:rPr>
              <w:t>PROCEDURE D'APPLICATION</w:t>
            </w:r>
            <w:r>
              <w:rPr>
                <w:noProof/>
                <w:webHidden/>
              </w:rPr>
              <w:tab/>
            </w:r>
            <w:r>
              <w:rPr>
                <w:noProof/>
                <w:webHidden/>
              </w:rPr>
              <w:fldChar w:fldCharType="begin"/>
            </w:r>
            <w:r>
              <w:rPr>
                <w:noProof/>
                <w:webHidden/>
              </w:rPr>
              <w:instrText xml:space="preserve"> PAGEREF _Toc235561456 \h </w:instrText>
            </w:r>
            <w:r>
              <w:rPr>
                <w:noProof/>
                <w:webHidden/>
              </w:rPr>
            </w:r>
            <w:r>
              <w:rPr>
                <w:noProof/>
                <w:webHidden/>
              </w:rPr>
              <w:fldChar w:fldCharType="separate"/>
            </w:r>
            <w:r>
              <w:rPr>
                <w:noProof/>
                <w:webHidden/>
              </w:rPr>
              <w:t>9</w:t>
            </w:r>
            <w:r>
              <w:rPr>
                <w:noProof/>
                <w:webHidden/>
              </w:rPr>
              <w:fldChar w:fldCharType="end"/>
            </w:r>
          </w:hyperlink>
        </w:p>
        <w:p w14:paraId="1988267E" w14:textId="70074F00"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57" w:history="1">
            <w:r w:rsidRPr="00EF161E">
              <w:rPr>
                <w:rStyle w:val="Lienhypertexte"/>
                <w:rFonts w:ascii="Arial" w:hAnsi="Arial" w:cs="Arial"/>
                <w:noProof/>
              </w:rPr>
              <w:t>Section 9.03</w:t>
            </w:r>
            <w:r>
              <w:rPr>
                <w:rFonts w:eastAsiaTheme="minorEastAsia" w:cstheme="minorBidi"/>
                <w:b w:val="0"/>
                <w:bCs w:val="0"/>
                <w:noProof/>
                <w:kern w:val="2"/>
                <w:sz w:val="24"/>
                <w:szCs w:val="24"/>
                <w14:ligatures w14:val="standardContextual"/>
              </w:rPr>
              <w:tab/>
            </w:r>
            <w:r w:rsidRPr="00EF161E">
              <w:rPr>
                <w:rStyle w:val="Lienhypertexte"/>
                <w:noProof/>
              </w:rPr>
              <w:t>PLAFONNEMENT</w:t>
            </w:r>
            <w:r>
              <w:rPr>
                <w:noProof/>
                <w:webHidden/>
              </w:rPr>
              <w:tab/>
            </w:r>
            <w:r>
              <w:rPr>
                <w:noProof/>
                <w:webHidden/>
              </w:rPr>
              <w:fldChar w:fldCharType="begin"/>
            </w:r>
            <w:r>
              <w:rPr>
                <w:noProof/>
                <w:webHidden/>
              </w:rPr>
              <w:instrText xml:space="preserve"> PAGEREF _Toc235561457 \h </w:instrText>
            </w:r>
            <w:r>
              <w:rPr>
                <w:noProof/>
                <w:webHidden/>
              </w:rPr>
            </w:r>
            <w:r>
              <w:rPr>
                <w:noProof/>
                <w:webHidden/>
              </w:rPr>
              <w:fldChar w:fldCharType="separate"/>
            </w:r>
            <w:r>
              <w:rPr>
                <w:noProof/>
                <w:webHidden/>
              </w:rPr>
              <w:t>10</w:t>
            </w:r>
            <w:r>
              <w:rPr>
                <w:noProof/>
                <w:webHidden/>
              </w:rPr>
              <w:fldChar w:fldCharType="end"/>
            </w:r>
          </w:hyperlink>
        </w:p>
        <w:p w14:paraId="17397C0E" w14:textId="29565E35" w:rsidR="008C3CBD" w:rsidRDefault="008C3CBD">
          <w:pPr>
            <w:pStyle w:val="TM2"/>
            <w:tabs>
              <w:tab w:val="left" w:pos="1760"/>
              <w:tab w:val="right" w:pos="8352"/>
            </w:tabs>
            <w:rPr>
              <w:rFonts w:eastAsiaTheme="minorEastAsia" w:cstheme="minorBidi"/>
              <w:b w:val="0"/>
              <w:bCs w:val="0"/>
              <w:noProof/>
              <w:kern w:val="2"/>
              <w:sz w:val="24"/>
              <w:szCs w:val="24"/>
              <w14:ligatures w14:val="standardContextual"/>
            </w:rPr>
          </w:pPr>
          <w:hyperlink w:anchor="_Toc235561458" w:history="1">
            <w:r w:rsidRPr="00EF161E">
              <w:rPr>
                <w:rStyle w:val="Lienhypertexte"/>
                <w:rFonts w:ascii="Arial" w:hAnsi="Arial" w:cs="Arial"/>
                <w:noProof/>
              </w:rPr>
              <w:t>Section 9.04</w:t>
            </w:r>
            <w:r>
              <w:rPr>
                <w:rFonts w:eastAsiaTheme="minorEastAsia" w:cstheme="minorBidi"/>
                <w:b w:val="0"/>
                <w:bCs w:val="0"/>
                <w:noProof/>
                <w:kern w:val="2"/>
                <w:sz w:val="24"/>
                <w:szCs w:val="24"/>
                <w14:ligatures w14:val="standardContextual"/>
              </w:rPr>
              <w:tab/>
            </w:r>
            <w:r w:rsidRPr="00EF161E">
              <w:rPr>
                <w:rStyle w:val="Lienhypertexte"/>
                <w:noProof/>
              </w:rPr>
              <w:t>EXONERATION</w:t>
            </w:r>
            <w:r>
              <w:rPr>
                <w:noProof/>
                <w:webHidden/>
              </w:rPr>
              <w:tab/>
            </w:r>
            <w:r>
              <w:rPr>
                <w:noProof/>
                <w:webHidden/>
              </w:rPr>
              <w:fldChar w:fldCharType="begin"/>
            </w:r>
            <w:r>
              <w:rPr>
                <w:noProof/>
                <w:webHidden/>
              </w:rPr>
              <w:instrText xml:space="preserve"> PAGEREF _Toc235561458 \h </w:instrText>
            </w:r>
            <w:r>
              <w:rPr>
                <w:noProof/>
                <w:webHidden/>
              </w:rPr>
            </w:r>
            <w:r>
              <w:rPr>
                <w:noProof/>
                <w:webHidden/>
              </w:rPr>
              <w:fldChar w:fldCharType="separate"/>
            </w:r>
            <w:r>
              <w:rPr>
                <w:noProof/>
                <w:webHidden/>
              </w:rPr>
              <w:t>10</w:t>
            </w:r>
            <w:r>
              <w:rPr>
                <w:noProof/>
                <w:webHidden/>
              </w:rPr>
              <w:fldChar w:fldCharType="end"/>
            </w:r>
          </w:hyperlink>
        </w:p>
        <w:p w14:paraId="1358D51E" w14:textId="5FFEEE05"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59" w:history="1">
            <w:r w:rsidRPr="00EF161E">
              <w:rPr>
                <w:rStyle w:val="Lienhypertexte"/>
                <w:rFonts w:eastAsia="MS Mincho"/>
                <w:noProof/>
              </w:rPr>
              <w:t>Article X.</w:t>
            </w:r>
            <w:r>
              <w:rPr>
                <w:rFonts w:eastAsiaTheme="minorEastAsia" w:cstheme="minorBidi"/>
                <w:b w:val="0"/>
                <w:bCs w:val="0"/>
                <w:i w:val="0"/>
                <w:iCs w:val="0"/>
                <w:noProof/>
                <w:kern w:val="2"/>
                <w14:ligatures w14:val="standardContextual"/>
              </w:rPr>
              <w:tab/>
            </w:r>
            <w:r w:rsidRPr="00EF161E">
              <w:rPr>
                <w:rStyle w:val="Lienhypertexte"/>
                <w:rFonts w:eastAsia="MS Mincho"/>
                <w:noProof/>
              </w:rPr>
              <w:t>OBLIGATIONS RELATIVES A LA SOUS-TRAITANCE</w:t>
            </w:r>
            <w:r>
              <w:rPr>
                <w:noProof/>
                <w:webHidden/>
              </w:rPr>
              <w:tab/>
            </w:r>
            <w:r>
              <w:rPr>
                <w:noProof/>
                <w:webHidden/>
              </w:rPr>
              <w:fldChar w:fldCharType="begin"/>
            </w:r>
            <w:r>
              <w:rPr>
                <w:noProof/>
                <w:webHidden/>
              </w:rPr>
              <w:instrText xml:space="preserve"> PAGEREF _Toc235561459 \h </w:instrText>
            </w:r>
            <w:r>
              <w:rPr>
                <w:noProof/>
                <w:webHidden/>
              </w:rPr>
            </w:r>
            <w:r>
              <w:rPr>
                <w:noProof/>
                <w:webHidden/>
              </w:rPr>
              <w:fldChar w:fldCharType="separate"/>
            </w:r>
            <w:r>
              <w:rPr>
                <w:noProof/>
                <w:webHidden/>
              </w:rPr>
              <w:t>10</w:t>
            </w:r>
            <w:r>
              <w:rPr>
                <w:noProof/>
                <w:webHidden/>
              </w:rPr>
              <w:fldChar w:fldCharType="end"/>
            </w:r>
          </w:hyperlink>
        </w:p>
        <w:p w14:paraId="51F4A3EF" w14:textId="1F34BD75"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60" w:history="1">
            <w:r w:rsidRPr="00EF161E">
              <w:rPr>
                <w:rStyle w:val="Lienhypertexte"/>
                <w:rFonts w:eastAsia="MS Mincho"/>
                <w:noProof/>
              </w:rPr>
              <w:t>Article XI.</w:t>
            </w:r>
            <w:r>
              <w:rPr>
                <w:rFonts w:eastAsiaTheme="minorEastAsia" w:cstheme="minorBidi"/>
                <w:b w:val="0"/>
                <w:bCs w:val="0"/>
                <w:i w:val="0"/>
                <w:iCs w:val="0"/>
                <w:noProof/>
                <w:kern w:val="2"/>
                <w14:ligatures w14:val="standardContextual"/>
              </w:rPr>
              <w:tab/>
            </w:r>
            <w:r w:rsidRPr="00EF161E">
              <w:rPr>
                <w:rStyle w:val="Lienhypertexte"/>
                <w:rFonts w:eastAsia="MS Mincho"/>
                <w:noProof/>
              </w:rPr>
              <w:t>PROTECTION DE LA MAIN D’ŒUVRE</w:t>
            </w:r>
            <w:r>
              <w:rPr>
                <w:noProof/>
                <w:webHidden/>
              </w:rPr>
              <w:tab/>
            </w:r>
            <w:r>
              <w:rPr>
                <w:noProof/>
                <w:webHidden/>
              </w:rPr>
              <w:fldChar w:fldCharType="begin"/>
            </w:r>
            <w:r>
              <w:rPr>
                <w:noProof/>
                <w:webHidden/>
              </w:rPr>
              <w:instrText xml:space="preserve"> PAGEREF _Toc235561460 \h </w:instrText>
            </w:r>
            <w:r>
              <w:rPr>
                <w:noProof/>
                <w:webHidden/>
              </w:rPr>
            </w:r>
            <w:r>
              <w:rPr>
                <w:noProof/>
                <w:webHidden/>
              </w:rPr>
              <w:fldChar w:fldCharType="separate"/>
            </w:r>
            <w:r>
              <w:rPr>
                <w:noProof/>
                <w:webHidden/>
              </w:rPr>
              <w:t>10</w:t>
            </w:r>
            <w:r>
              <w:rPr>
                <w:noProof/>
                <w:webHidden/>
              </w:rPr>
              <w:fldChar w:fldCharType="end"/>
            </w:r>
          </w:hyperlink>
        </w:p>
        <w:p w14:paraId="3141DEF8" w14:textId="68455BCC"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61" w:history="1">
            <w:r w:rsidRPr="00EF161E">
              <w:rPr>
                <w:rStyle w:val="Lienhypertexte"/>
                <w:rFonts w:eastAsia="MS Mincho"/>
                <w:noProof/>
              </w:rPr>
              <w:t>Article XII.</w:t>
            </w:r>
            <w:r>
              <w:rPr>
                <w:rFonts w:eastAsiaTheme="minorEastAsia" w:cstheme="minorBidi"/>
                <w:b w:val="0"/>
                <w:bCs w:val="0"/>
                <w:i w:val="0"/>
                <w:iCs w:val="0"/>
                <w:noProof/>
                <w:kern w:val="2"/>
                <w14:ligatures w14:val="standardContextual"/>
              </w:rPr>
              <w:tab/>
            </w:r>
            <w:r w:rsidRPr="00EF161E">
              <w:rPr>
                <w:rStyle w:val="Lienhypertexte"/>
                <w:rFonts w:eastAsia="MS Mincho"/>
                <w:noProof/>
              </w:rPr>
              <w:t>QUALITE DES INTERVENANTS ET SUBSTITUTION</w:t>
            </w:r>
            <w:r>
              <w:rPr>
                <w:noProof/>
                <w:webHidden/>
              </w:rPr>
              <w:tab/>
            </w:r>
            <w:r>
              <w:rPr>
                <w:noProof/>
                <w:webHidden/>
              </w:rPr>
              <w:fldChar w:fldCharType="begin"/>
            </w:r>
            <w:r>
              <w:rPr>
                <w:noProof/>
                <w:webHidden/>
              </w:rPr>
              <w:instrText xml:space="preserve"> PAGEREF _Toc235561461 \h </w:instrText>
            </w:r>
            <w:r>
              <w:rPr>
                <w:noProof/>
                <w:webHidden/>
              </w:rPr>
            </w:r>
            <w:r>
              <w:rPr>
                <w:noProof/>
                <w:webHidden/>
              </w:rPr>
              <w:fldChar w:fldCharType="separate"/>
            </w:r>
            <w:r>
              <w:rPr>
                <w:noProof/>
                <w:webHidden/>
              </w:rPr>
              <w:t>11</w:t>
            </w:r>
            <w:r>
              <w:rPr>
                <w:noProof/>
                <w:webHidden/>
              </w:rPr>
              <w:fldChar w:fldCharType="end"/>
            </w:r>
          </w:hyperlink>
        </w:p>
        <w:p w14:paraId="47138D16" w14:textId="66A169BC"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62" w:history="1">
            <w:r w:rsidRPr="00EF161E">
              <w:rPr>
                <w:rStyle w:val="Lienhypertexte"/>
                <w:noProof/>
              </w:rPr>
              <w:t>Article XIII.</w:t>
            </w:r>
            <w:r>
              <w:rPr>
                <w:rFonts w:eastAsiaTheme="minorEastAsia" w:cstheme="minorBidi"/>
                <w:b w:val="0"/>
                <w:bCs w:val="0"/>
                <w:i w:val="0"/>
                <w:iCs w:val="0"/>
                <w:noProof/>
                <w:kern w:val="2"/>
                <w14:ligatures w14:val="standardContextual"/>
              </w:rPr>
              <w:tab/>
            </w:r>
            <w:r w:rsidRPr="00EF161E">
              <w:rPr>
                <w:rStyle w:val="Lienhypertexte"/>
                <w:noProof/>
              </w:rPr>
              <w:t>CONFIDENTIALITÉ ET PROTECTION DES DONNEES PERSONNELLES</w:t>
            </w:r>
            <w:r>
              <w:rPr>
                <w:noProof/>
                <w:webHidden/>
              </w:rPr>
              <w:tab/>
            </w:r>
            <w:r>
              <w:rPr>
                <w:noProof/>
                <w:webHidden/>
              </w:rPr>
              <w:fldChar w:fldCharType="begin"/>
            </w:r>
            <w:r>
              <w:rPr>
                <w:noProof/>
                <w:webHidden/>
              </w:rPr>
              <w:instrText xml:space="preserve"> PAGEREF _Toc235561462 \h </w:instrText>
            </w:r>
            <w:r>
              <w:rPr>
                <w:noProof/>
                <w:webHidden/>
              </w:rPr>
            </w:r>
            <w:r>
              <w:rPr>
                <w:noProof/>
                <w:webHidden/>
              </w:rPr>
              <w:fldChar w:fldCharType="separate"/>
            </w:r>
            <w:r>
              <w:rPr>
                <w:noProof/>
                <w:webHidden/>
              </w:rPr>
              <w:t>11</w:t>
            </w:r>
            <w:r>
              <w:rPr>
                <w:noProof/>
                <w:webHidden/>
              </w:rPr>
              <w:fldChar w:fldCharType="end"/>
            </w:r>
          </w:hyperlink>
        </w:p>
        <w:p w14:paraId="54185949" w14:textId="2B59331F"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63" w:history="1">
            <w:r w:rsidRPr="00EF161E">
              <w:rPr>
                <w:rStyle w:val="Lienhypertexte"/>
                <w:noProof/>
              </w:rPr>
              <w:t>Article XIV.</w:t>
            </w:r>
            <w:r>
              <w:rPr>
                <w:rFonts w:eastAsiaTheme="minorEastAsia" w:cstheme="minorBidi"/>
                <w:b w:val="0"/>
                <w:bCs w:val="0"/>
                <w:i w:val="0"/>
                <w:iCs w:val="0"/>
                <w:noProof/>
                <w:kern w:val="2"/>
                <w14:ligatures w14:val="standardContextual"/>
              </w:rPr>
              <w:tab/>
            </w:r>
            <w:r w:rsidRPr="00EF161E">
              <w:rPr>
                <w:rStyle w:val="Lienhypertexte"/>
                <w:noProof/>
              </w:rPr>
              <w:t>REPRISE DU PERSONNEL SORTANT</w:t>
            </w:r>
            <w:r>
              <w:rPr>
                <w:noProof/>
                <w:webHidden/>
              </w:rPr>
              <w:tab/>
            </w:r>
            <w:r>
              <w:rPr>
                <w:noProof/>
                <w:webHidden/>
              </w:rPr>
              <w:fldChar w:fldCharType="begin"/>
            </w:r>
            <w:r>
              <w:rPr>
                <w:noProof/>
                <w:webHidden/>
              </w:rPr>
              <w:instrText xml:space="preserve"> PAGEREF _Toc235561463 \h </w:instrText>
            </w:r>
            <w:r>
              <w:rPr>
                <w:noProof/>
                <w:webHidden/>
              </w:rPr>
            </w:r>
            <w:r>
              <w:rPr>
                <w:noProof/>
                <w:webHidden/>
              </w:rPr>
              <w:fldChar w:fldCharType="separate"/>
            </w:r>
            <w:r>
              <w:rPr>
                <w:noProof/>
                <w:webHidden/>
              </w:rPr>
              <w:t>12</w:t>
            </w:r>
            <w:r>
              <w:rPr>
                <w:noProof/>
                <w:webHidden/>
              </w:rPr>
              <w:fldChar w:fldCharType="end"/>
            </w:r>
          </w:hyperlink>
        </w:p>
        <w:p w14:paraId="45262C9F" w14:textId="798E69C5"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64" w:history="1">
            <w:r w:rsidRPr="00EF161E">
              <w:rPr>
                <w:rStyle w:val="Lienhypertexte"/>
                <w:noProof/>
              </w:rPr>
              <w:t>Article XV.</w:t>
            </w:r>
            <w:r>
              <w:rPr>
                <w:rFonts w:eastAsiaTheme="minorEastAsia" w:cstheme="minorBidi"/>
                <w:b w:val="0"/>
                <w:bCs w:val="0"/>
                <w:i w:val="0"/>
                <w:iCs w:val="0"/>
                <w:noProof/>
                <w:kern w:val="2"/>
                <w14:ligatures w14:val="standardContextual"/>
              </w:rPr>
              <w:tab/>
            </w:r>
            <w:r w:rsidRPr="00EF161E">
              <w:rPr>
                <w:rStyle w:val="Lienhypertexte"/>
                <w:noProof/>
              </w:rPr>
              <w:t>PRISE EN CHARGE DES AUGMENTATIONS EN FIN DE CONTRAT.</w:t>
            </w:r>
            <w:r>
              <w:rPr>
                <w:noProof/>
                <w:webHidden/>
              </w:rPr>
              <w:tab/>
            </w:r>
            <w:r>
              <w:rPr>
                <w:noProof/>
                <w:webHidden/>
              </w:rPr>
              <w:fldChar w:fldCharType="begin"/>
            </w:r>
            <w:r>
              <w:rPr>
                <w:noProof/>
                <w:webHidden/>
              </w:rPr>
              <w:instrText xml:space="preserve"> PAGEREF _Toc235561464 \h </w:instrText>
            </w:r>
            <w:r>
              <w:rPr>
                <w:noProof/>
                <w:webHidden/>
              </w:rPr>
            </w:r>
            <w:r>
              <w:rPr>
                <w:noProof/>
                <w:webHidden/>
              </w:rPr>
              <w:fldChar w:fldCharType="separate"/>
            </w:r>
            <w:r>
              <w:rPr>
                <w:noProof/>
                <w:webHidden/>
              </w:rPr>
              <w:t>12</w:t>
            </w:r>
            <w:r>
              <w:rPr>
                <w:noProof/>
                <w:webHidden/>
              </w:rPr>
              <w:fldChar w:fldCharType="end"/>
            </w:r>
          </w:hyperlink>
        </w:p>
        <w:p w14:paraId="648AA733" w14:textId="33DB62E2"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65" w:history="1">
            <w:r w:rsidRPr="00EF161E">
              <w:rPr>
                <w:rStyle w:val="Lienhypertexte"/>
                <w:noProof/>
              </w:rPr>
              <w:t>Article XVI.</w:t>
            </w:r>
            <w:r>
              <w:rPr>
                <w:rFonts w:eastAsiaTheme="minorEastAsia" w:cstheme="minorBidi"/>
                <w:b w:val="0"/>
                <w:bCs w:val="0"/>
                <w:i w:val="0"/>
                <w:iCs w:val="0"/>
                <w:noProof/>
                <w:kern w:val="2"/>
                <w14:ligatures w14:val="standardContextual"/>
              </w:rPr>
              <w:tab/>
            </w:r>
            <w:r w:rsidRPr="00EF161E">
              <w:rPr>
                <w:rStyle w:val="Lienhypertexte"/>
                <w:noProof/>
              </w:rPr>
              <w:t>DISPOSITIONS DIVERSES</w:t>
            </w:r>
            <w:r>
              <w:rPr>
                <w:noProof/>
                <w:webHidden/>
              </w:rPr>
              <w:tab/>
            </w:r>
            <w:r>
              <w:rPr>
                <w:noProof/>
                <w:webHidden/>
              </w:rPr>
              <w:fldChar w:fldCharType="begin"/>
            </w:r>
            <w:r>
              <w:rPr>
                <w:noProof/>
                <w:webHidden/>
              </w:rPr>
              <w:instrText xml:space="preserve"> PAGEREF _Toc235561465 \h </w:instrText>
            </w:r>
            <w:r>
              <w:rPr>
                <w:noProof/>
                <w:webHidden/>
              </w:rPr>
            </w:r>
            <w:r>
              <w:rPr>
                <w:noProof/>
                <w:webHidden/>
              </w:rPr>
              <w:fldChar w:fldCharType="separate"/>
            </w:r>
            <w:r>
              <w:rPr>
                <w:noProof/>
                <w:webHidden/>
              </w:rPr>
              <w:t>12</w:t>
            </w:r>
            <w:r>
              <w:rPr>
                <w:noProof/>
                <w:webHidden/>
              </w:rPr>
              <w:fldChar w:fldCharType="end"/>
            </w:r>
          </w:hyperlink>
        </w:p>
        <w:p w14:paraId="363D4EC2" w14:textId="379CB456"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66" w:history="1">
            <w:r w:rsidRPr="00EF161E">
              <w:rPr>
                <w:rStyle w:val="Lienhypertexte"/>
                <w:noProof/>
              </w:rPr>
              <w:t>(a)</w:t>
            </w:r>
            <w:r>
              <w:rPr>
                <w:rFonts w:eastAsiaTheme="minorEastAsia" w:cstheme="minorBidi"/>
                <w:noProof/>
                <w:kern w:val="2"/>
                <w:sz w:val="24"/>
                <w:szCs w:val="24"/>
                <w14:ligatures w14:val="standardContextual"/>
              </w:rPr>
              <w:tab/>
            </w:r>
            <w:r w:rsidRPr="00EF161E">
              <w:rPr>
                <w:rStyle w:val="Lienhypertexte"/>
                <w:noProof/>
              </w:rPr>
              <w:t>Non-validité partielle</w:t>
            </w:r>
            <w:r>
              <w:rPr>
                <w:noProof/>
                <w:webHidden/>
              </w:rPr>
              <w:tab/>
            </w:r>
            <w:r>
              <w:rPr>
                <w:noProof/>
                <w:webHidden/>
              </w:rPr>
              <w:fldChar w:fldCharType="begin"/>
            </w:r>
            <w:r>
              <w:rPr>
                <w:noProof/>
                <w:webHidden/>
              </w:rPr>
              <w:instrText xml:space="preserve"> PAGEREF _Toc235561466 \h </w:instrText>
            </w:r>
            <w:r>
              <w:rPr>
                <w:noProof/>
                <w:webHidden/>
              </w:rPr>
            </w:r>
            <w:r>
              <w:rPr>
                <w:noProof/>
                <w:webHidden/>
              </w:rPr>
              <w:fldChar w:fldCharType="separate"/>
            </w:r>
            <w:r>
              <w:rPr>
                <w:noProof/>
                <w:webHidden/>
              </w:rPr>
              <w:t>12</w:t>
            </w:r>
            <w:r>
              <w:rPr>
                <w:noProof/>
                <w:webHidden/>
              </w:rPr>
              <w:fldChar w:fldCharType="end"/>
            </w:r>
          </w:hyperlink>
        </w:p>
        <w:p w14:paraId="69032C49" w14:textId="692650AD" w:rsidR="008C3CBD" w:rsidRDefault="008C3CBD">
          <w:pPr>
            <w:pStyle w:val="TM3"/>
            <w:tabs>
              <w:tab w:val="left" w:pos="1100"/>
              <w:tab w:val="right" w:pos="8352"/>
            </w:tabs>
            <w:rPr>
              <w:rFonts w:eastAsiaTheme="minorEastAsia" w:cstheme="minorBidi"/>
              <w:noProof/>
              <w:kern w:val="2"/>
              <w:sz w:val="24"/>
              <w:szCs w:val="24"/>
              <w14:ligatures w14:val="standardContextual"/>
            </w:rPr>
          </w:pPr>
          <w:hyperlink w:anchor="_Toc235561467" w:history="1">
            <w:r w:rsidRPr="00EF161E">
              <w:rPr>
                <w:rStyle w:val="Lienhypertexte"/>
                <w:noProof/>
              </w:rPr>
              <w:t>(b)</w:t>
            </w:r>
            <w:r>
              <w:rPr>
                <w:rFonts w:eastAsiaTheme="minorEastAsia" w:cstheme="minorBidi"/>
                <w:noProof/>
                <w:kern w:val="2"/>
                <w:sz w:val="24"/>
                <w:szCs w:val="24"/>
                <w14:ligatures w14:val="standardContextual"/>
              </w:rPr>
              <w:tab/>
            </w:r>
            <w:r w:rsidRPr="00EF161E">
              <w:rPr>
                <w:rStyle w:val="Lienhypertexte"/>
                <w:noProof/>
              </w:rPr>
              <w:t>Référence</w:t>
            </w:r>
            <w:r>
              <w:rPr>
                <w:noProof/>
                <w:webHidden/>
              </w:rPr>
              <w:tab/>
            </w:r>
            <w:r>
              <w:rPr>
                <w:noProof/>
                <w:webHidden/>
              </w:rPr>
              <w:fldChar w:fldCharType="begin"/>
            </w:r>
            <w:r>
              <w:rPr>
                <w:noProof/>
                <w:webHidden/>
              </w:rPr>
              <w:instrText xml:space="preserve"> PAGEREF _Toc235561467 \h </w:instrText>
            </w:r>
            <w:r>
              <w:rPr>
                <w:noProof/>
                <w:webHidden/>
              </w:rPr>
            </w:r>
            <w:r>
              <w:rPr>
                <w:noProof/>
                <w:webHidden/>
              </w:rPr>
              <w:fldChar w:fldCharType="separate"/>
            </w:r>
            <w:r>
              <w:rPr>
                <w:noProof/>
                <w:webHidden/>
              </w:rPr>
              <w:t>12</w:t>
            </w:r>
            <w:r>
              <w:rPr>
                <w:noProof/>
                <w:webHidden/>
              </w:rPr>
              <w:fldChar w:fldCharType="end"/>
            </w:r>
          </w:hyperlink>
        </w:p>
        <w:p w14:paraId="39C6D51F" w14:textId="465ABAD8"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68" w:history="1">
            <w:r w:rsidRPr="00EF161E">
              <w:rPr>
                <w:rStyle w:val="Lienhypertexte"/>
                <w:noProof/>
              </w:rPr>
              <w:t>Article XVII.</w:t>
            </w:r>
            <w:r>
              <w:rPr>
                <w:rFonts w:eastAsiaTheme="minorEastAsia" w:cstheme="minorBidi"/>
                <w:b w:val="0"/>
                <w:bCs w:val="0"/>
                <w:i w:val="0"/>
                <w:iCs w:val="0"/>
                <w:noProof/>
                <w:kern w:val="2"/>
                <w14:ligatures w14:val="standardContextual"/>
              </w:rPr>
              <w:tab/>
            </w:r>
            <w:r w:rsidRPr="00EF161E">
              <w:rPr>
                <w:rStyle w:val="Lienhypertexte"/>
                <w:noProof/>
              </w:rPr>
              <w:t>ANNEXES A L’ACCORD-CADRE</w:t>
            </w:r>
            <w:r>
              <w:rPr>
                <w:noProof/>
                <w:webHidden/>
              </w:rPr>
              <w:tab/>
            </w:r>
            <w:r>
              <w:rPr>
                <w:noProof/>
                <w:webHidden/>
              </w:rPr>
              <w:fldChar w:fldCharType="begin"/>
            </w:r>
            <w:r>
              <w:rPr>
                <w:noProof/>
                <w:webHidden/>
              </w:rPr>
              <w:instrText xml:space="preserve"> PAGEREF _Toc235561468 \h </w:instrText>
            </w:r>
            <w:r>
              <w:rPr>
                <w:noProof/>
                <w:webHidden/>
              </w:rPr>
            </w:r>
            <w:r>
              <w:rPr>
                <w:noProof/>
                <w:webHidden/>
              </w:rPr>
              <w:fldChar w:fldCharType="separate"/>
            </w:r>
            <w:r>
              <w:rPr>
                <w:noProof/>
                <w:webHidden/>
              </w:rPr>
              <w:t>12</w:t>
            </w:r>
            <w:r>
              <w:rPr>
                <w:noProof/>
                <w:webHidden/>
              </w:rPr>
              <w:fldChar w:fldCharType="end"/>
            </w:r>
          </w:hyperlink>
        </w:p>
        <w:p w14:paraId="1BEACF9E" w14:textId="30557F82" w:rsidR="008C3CBD" w:rsidRDefault="008C3CBD">
          <w:pPr>
            <w:pStyle w:val="TM1"/>
            <w:tabs>
              <w:tab w:val="left" w:pos="1760"/>
              <w:tab w:val="right" w:pos="8352"/>
            </w:tabs>
            <w:rPr>
              <w:rFonts w:eastAsiaTheme="minorEastAsia" w:cstheme="minorBidi"/>
              <w:b w:val="0"/>
              <w:bCs w:val="0"/>
              <w:i w:val="0"/>
              <w:iCs w:val="0"/>
              <w:noProof/>
              <w:kern w:val="2"/>
              <w14:ligatures w14:val="standardContextual"/>
            </w:rPr>
          </w:pPr>
          <w:hyperlink w:anchor="_Toc235561469" w:history="1">
            <w:r w:rsidRPr="00EF161E">
              <w:rPr>
                <w:rStyle w:val="Lienhypertexte"/>
                <w:noProof/>
              </w:rPr>
              <w:t>Article XVIII.</w:t>
            </w:r>
            <w:r>
              <w:rPr>
                <w:rFonts w:eastAsiaTheme="minorEastAsia" w:cstheme="minorBidi"/>
                <w:b w:val="0"/>
                <w:bCs w:val="0"/>
                <w:i w:val="0"/>
                <w:iCs w:val="0"/>
                <w:noProof/>
                <w:kern w:val="2"/>
                <w14:ligatures w14:val="standardContextual"/>
              </w:rPr>
              <w:tab/>
            </w:r>
            <w:r w:rsidRPr="00EF161E">
              <w:rPr>
                <w:rStyle w:val="Lienhypertexte"/>
                <w:noProof/>
              </w:rPr>
              <w:t>REGLEMENTATION SOCIALE</w:t>
            </w:r>
            <w:r>
              <w:rPr>
                <w:noProof/>
                <w:webHidden/>
              </w:rPr>
              <w:tab/>
            </w:r>
            <w:r>
              <w:rPr>
                <w:noProof/>
                <w:webHidden/>
              </w:rPr>
              <w:fldChar w:fldCharType="begin"/>
            </w:r>
            <w:r>
              <w:rPr>
                <w:noProof/>
                <w:webHidden/>
              </w:rPr>
              <w:instrText xml:space="preserve"> PAGEREF _Toc235561469 \h </w:instrText>
            </w:r>
            <w:r>
              <w:rPr>
                <w:noProof/>
                <w:webHidden/>
              </w:rPr>
            </w:r>
            <w:r>
              <w:rPr>
                <w:noProof/>
                <w:webHidden/>
              </w:rPr>
              <w:fldChar w:fldCharType="separate"/>
            </w:r>
            <w:r>
              <w:rPr>
                <w:noProof/>
                <w:webHidden/>
              </w:rPr>
              <w:t>12</w:t>
            </w:r>
            <w:r>
              <w:rPr>
                <w:noProof/>
                <w:webHidden/>
              </w:rPr>
              <w:fldChar w:fldCharType="end"/>
            </w:r>
          </w:hyperlink>
        </w:p>
        <w:p w14:paraId="1A2BB392" w14:textId="151C382E"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70" w:history="1">
            <w:r w:rsidRPr="00EF161E">
              <w:rPr>
                <w:rStyle w:val="Lienhypertexte"/>
                <w:noProof/>
              </w:rPr>
              <w:t>Article XIX.</w:t>
            </w:r>
            <w:r>
              <w:rPr>
                <w:rFonts w:eastAsiaTheme="minorEastAsia" w:cstheme="minorBidi"/>
                <w:b w:val="0"/>
                <w:bCs w:val="0"/>
                <w:i w:val="0"/>
                <w:iCs w:val="0"/>
                <w:noProof/>
                <w:kern w:val="2"/>
                <w14:ligatures w14:val="standardContextual"/>
              </w:rPr>
              <w:tab/>
            </w:r>
            <w:r w:rsidRPr="00EF161E">
              <w:rPr>
                <w:rStyle w:val="Lienhypertexte"/>
                <w:noProof/>
              </w:rPr>
              <w:t>DIFFERENDS ET LITIGES</w:t>
            </w:r>
            <w:r>
              <w:rPr>
                <w:noProof/>
                <w:webHidden/>
              </w:rPr>
              <w:tab/>
            </w:r>
            <w:r>
              <w:rPr>
                <w:noProof/>
                <w:webHidden/>
              </w:rPr>
              <w:fldChar w:fldCharType="begin"/>
            </w:r>
            <w:r>
              <w:rPr>
                <w:noProof/>
                <w:webHidden/>
              </w:rPr>
              <w:instrText xml:space="preserve"> PAGEREF _Toc235561470 \h </w:instrText>
            </w:r>
            <w:r>
              <w:rPr>
                <w:noProof/>
                <w:webHidden/>
              </w:rPr>
            </w:r>
            <w:r>
              <w:rPr>
                <w:noProof/>
                <w:webHidden/>
              </w:rPr>
              <w:fldChar w:fldCharType="separate"/>
            </w:r>
            <w:r>
              <w:rPr>
                <w:noProof/>
                <w:webHidden/>
              </w:rPr>
              <w:t>12</w:t>
            </w:r>
            <w:r>
              <w:rPr>
                <w:noProof/>
                <w:webHidden/>
              </w:rPr>
              <w:fldChar w:fldCharType="end"/>
            </w:r>
          </w:hyperlink>
        </w:p>
        <w:p w14:paraId="1994B358" w14:textId="09CF3849" w:rsidR="008C3CBD" w:rsidRDefault="008C3CBD">
          <w:pPr>
            <w:pStyle w:val="TM1"/>
            <w:tabs>
              <w:tab w:val="left" w:pos="1540"/>
              <w:tab w:val="right" w:pos="8352"/>
            </w:tabs>
            <w:rPr>
              <w:rFonts w:eastAsiaTheme="minorEastAsia" w:cstheme="minorBidi"/>
              <w:b w:val="0"/>
              <w:bCs w:val="0"/>
              <w:i w:val="0"/>
              <w:iCs w:val="0"/>
              <w:noProof/>
              <w:kern w:val="2"/>
              <w14:ligatures w14:val="standardContextual"/>
            </w:rPr>
          </w:pPr>
          <w:hyperlink w:anchor="_Toc235561471" w:history="1">
            <w:r w:rsidRPr="00EF161E">
              <w:rPr>
                <w:rStyle w:val="Lienhypertexte"/>
                <w:noProof/>
                <w:lang w:val="fr-BE"/>
              </w:rPr>
              <w:t>Article XX.</w:t>
            </w:r>
            <w:r>
              <w:rPr>
                <w:rFonts w:eastAsiaTheme="minorEastAsia" w:cstheme="minorBidi"/>
                <w:b w:val="0"/>
                <w:bCs w:val="0"/>
                <w:i w:val="0"/>
                <w:iCs w:val="0"/>
                <w:noProof/>
                <w:kern w:val="2"/>
                <w14:ligatures w14:val="standardContextual"/>
              </w:rPr>
              <w:tab/>
            </w:r>
            <w:r w:rsidRPr="00EF161E">
              <w:rPr>
                <w:rStyle w:val="Lienhypertexte"/>
                <w:noProof/>
              </w:rPr>
              <w:t>DÉROGATIONS</w:t>
            </w:r>
            <w:r w:rsidRPr="00EF161E">
              <w:rPr>
                <w:rStyle w:val="Lienhypertexte"/>
                <w:noProof/>
                <w:lang w:val="fr-BE"/>
              </w:rPr>
              <w:t xml:space="preserve"> AU CCAG</w:t>
            </w:r>
            <w:r>
              <w:rPr>
                <w:noProof/>
                <w:webHidden/>
              </w:rPr>
              <w:tab/>
            </w:r>
            <w:r>
              <w:rPr>
                <w:noProof/>
                <w:webHidden/>
              </w:rPr>
              <w:fldChar w:fldCharType="begin"/>
            </w:r>
            <w:r>
              <w:rPr>
                <w:noProof/>
                <w:webHidden/>
              </w:rPr>
              <w:instrText xml:space="preserve"> PAGEREF _Toc235561471 \h </w:instrText>
            </w:r>
            <w:r>
              <w:rPr>
                <w:noProof/>
                <w:webHidden/>
              </w:rPr>
            </w:r>
            <w:r>
              <w:rPr>
                <w:noProof/>
                <w:webHidden/>
              </w:rPr>
              <w:fldChar w:fldCharType="separate"/>
            </w:r>
            <w:r>
              <w:rPr>
                <w:noProof/>
                <w:webHidden/>
              </w:rPr>
              <w:t>13</w:t>
            </w:r>
            <w:r>
              <w:rPr>
                <w:noProof/>
                <w:webHidden/>
              </w:rPr>
              <w:fldChar w:fldCharType="end"/>
            </w:r>
          </w:hyperlink>
        </w:p>
        <w:p w14:paraId="78B0FF7F" w14:textId="6EAFA42A" w:rsidR="008C3CBD" w:rsidRDefault="008C3CBD">
          <w:pPr>
            <w:pStyle w:val="TM1"/>
            <w:tabs>
              <w:tab w:val="left" w:pos="1320"/>
              <w:tab w:val="right" w:pos="8352"/>
            </w:tabs>
            <w:rPr>
              <w:rFonts w:eastAsiaTheme="minorEastAsia" w:cstheme="minorBidi"/>
              <w:b w:val="0"/>
              <w:bCs w:val="0"/>
              <w:i w:val="0"/>
              <w:iCs w:val="0"/>
              <w:noProof/>
              <w:kern w:val="2"/>
              <w14:ligatures w14:val="standardContextual"/>
            </w:rPr>
          </w:pPr>
          <w:hyperlink w:anchor="_Toc235561472" w:history="1">
            <w:r w:rsidRPr="00EF161E">
              <w:rPr>
                <w:rStyle w:val="Lienhypertexte"/>
                <w:noProof/>
              </w:rPr>
              <w:t>Article I.</w:t>
            </w:r>
            <w:r>
              <w:rPr>
                <w:rFonts w:eastAsiaTheme="minorEastAsia" w:cstheme="minorBidi"/>
                <w:b w:val="0"/>
                <w:bCs w:val="0"/>
                <w:i w:val="0"/>
                <w:iCs w:val="0"/>
                <w:noProof/>
                <w:kern w:val="2"/>
                <w14:ligatures w14:val="standardContextual"/>
              </w:rPr>
              <w:tab/>
            </w:r>
            <w:r w:rsidRPr="00EF161E">
              <w:rPr>
                <w:rStyle w:val="Lienhypertexte"/>
                <w:noProof/>
              </w:rPr>
              <w:t>ANNEXE TABLEAUX DE REFACTIONS</w:t>
            </w:r>
            <w:r>
              <w:rPr>
                <w:noProof/>
                <w:webHidden/>
              </w:rPr>
              <w:tab/>
            </w:r>
            <w:r>
              <w:rPr>
                <w:noProof/>
                <w:webHidden/>
              </w:rPr>
              <w:fldChar w:fldCharType="begin"/>
            </w:r>
            <w:r>
              <w:rPr>
                <w:noProof/>
                <w:webHidden/>
              </w:rPr>
              <w:instrText xml:space="preserve"> PAGEREF _Toc235561472 \h </w:instrText>
            </w:r>
            <w:r>
              <w:rPr>
                <w:noProof/>
                <w:webHidden/>
              </w:rPr>
            </w:r>
            <w:r>
              <w:rPr>
                <w:noProof/>
                <w:webHidden/>
              </w:rPr>
              <w:fldChar w:fldCharType="separate"/>
            </w:r>
            <w:r>
              <w:rPr>
                <w:noProof/>
                <w:webHidden/>
              </w:rPr>
              <w:t>14</w:t>
            </w:r>
            <w:r>
              <w:rPr>
                <w:noProof/>
                <w:webHidden/>
              </w:rPr>
              <w:fldChar w:fldCharType="end"/>
            </w:r>
          </w:hyperlink>
        </w:p>
        <w:p w14:paraId="59FC17A3" w14:textId="3946A4BF" w:rsidR="003131CA" w:rsidRDefault="003131CA" w:rsidP="00AF2B77">
          <w:r>
            <w:rPr>
              <w:noProof/>
            </w:rPr>
            <w:fldChar w:fldCharType="end"/>
          </w:r>
        </w:p>
      </w:sdtContent>
    </w:sdt>
    <w:p w14:paraId="45CF1BC4" w14:textId="77777777" w:rsidR="00083B1F" w:rsidRDefault="00F700E3" w:rsidP="00083B1F">
      <w:pPr>
        <w:pStyle w:val="Titre1"/>
      </w:pPr>
      <w:r w:rsidRPr="003A7D22">
        <w:br w:type="page"/>
      </w:r>
      <w:bookmarkStart w:id="1" w:name="_Toc235561427"/>
      <w:bookmarkStart w:id="2" w:name="_Hlk49864682"/>
      <w:r w:rsidR="00083B1F">
        <w:lastRenderedPageBreak/>
        <w:t>STATUT DU DOCUMENT</w:t>
      </w:r>
      <w:bookmarkEnd w:id="1"/>
    </w:p>
    <w:p w14:paraId="35691588" w14:textId="77777777" w:rsidR="00083B1F" w:rsidRDefault="00083B1F" w:rsidP="00083B1F">
      <w:r>
        <w:t>Ce Document est un document provisoire pour la phase Candidatures afin que les candidats puissent apprécier l’étendue des exigences.</w:t>
      </w:r>
    </w:p>
    <w:p w14:paraId="671D6765" w14:textId="77777777" w:rsidR="00083B1F" w:rsidRDefault="00083B1F" w:rsidP="00083B1F"/>
    <w:p w14:paraId="1B6BC864" w14:textId="77777777" w:rsidR="00083B1F" w:rsidRDefault="00083B1F" w:rsidP="00083B1F">
      <w:r>
        <w:t>Il est susceptible de modifications, notamment du fait du contexte réglementaire.</w:t>
      </w:r>
    </w:p>
    <w:p w14:paraId="45E03E3A" w14:textId="77777777" w:rsidR="00083B1F" w:rsidRDefault="00083B1F" w:rsidP="00083B1F"/>
    <w:p w14:paraId="10F370D5" w14:textId="70C80E79" w:rsidR="00083B1F" w:rsidRPr="00A63BCF" w:rsidRDefault="00083B1F" w:rsidP="00083B1F">
      <w:r>
        <w:t>Le document définitif ne sera remis qu’aux candidats admis à déposer une offre.</w:t>
      </w:r>
    </w:p>
    <w:p w14:paraId="13CC7214" w14:textId="663C6050" w:rsidR="00AA7022" w:rsidRPr="003A7D22" w:rsidRDefault="00AA7022" w:rsidP="00AF2B77"/>
    <w:p w14:paraId="32652623" w14:textId="50742682" w:rsidR="009522C4" w:rsidRPr="009522C4" w:rsidRDefault="00D24160" w:rsidP="00AF2B77">
      <w:pPr>
        <w:pStyle w:val="Titre1"/>
      </w:pPr>
      <w:bookmarkStart w:id="3" w:name="_Toc232510588"/>
      <w:bookmarkStart w:id="4" w:name="_Toc235561428"/>
      <w:r w:rsidRPr="00D46920">
        <w:t>CARACTERISTIQUES</w:t>
      </w:r>
      <w:r w:rsidR="002C6C58" w:rsidRPr="00D46920">
        <w:t xml:space="preserve"> DU MARCHE</w:t>
      </w:r>
      <w:bookmarkEnd w:id="3"/>
      <w:bookmarkEnd w:id="4"/>
    </w:p>
    <w:p w14:paraId="42E526CF" w14:textId="5CBD466D" w:rsidR="002C6C58" w:rsidRPr="000F2CAC" w:rsidRDefault="00A22E47" w:rsidP="00AF2B77">
      <w:pPr>
        <w:pStyle w:val="Titre2"/>
      </w:pPr>
      <w:bookmarkStart w:id="5" w:name="_Toc161406916"/>
      <w:bookmarkStart w:id="6" w:name="_Toc232510589"/>
      <w:bookmarkStart w:id="7" w:name="_Toc235561429"/>
      <w:r w:rsidRPr="000F2CAC">
        <w:t xml:space="preserve">PARTIE </w:t>
      </w:r>
      <w:r w:rsidRPr="0053613B">
        <w:t>CONTRACTANTE</w:t>
      </w:r>
      <w:bookmarkEnd w:id="5"/>
      <w:bookmarkEnd w:id="6"/>
      <w:bookmarkEnd w:id="7"/>
    </w:p>
    <w:p w14:paraId="6C0EAF22" w14:textId="0B876AAA" w:rsidR="002C6C58" w:rsidRPr="000F2CAC" w:rsidRDefault="002C6C58" w:rsidP="00AF2B77">
      <w:r w:rsidRPr="000F2CAC">
        <w:t xml:space="preserve">Le marché est passé pour le compte du </w:t>
      </w:r>
      <w:r w:rsidRPr="000F2CAC">
        <w:rPr>
          <w:b/>
          <w:bCs/>
        </w:rPr>
        <w:t>Grand Port Maritime</w:t>
      </w:r>
      <w:r w:rsidRPr="000F2CAC">
        <w:t> de la </w:t>
      </w:r>
      <w:r w:rsidRPr="000F2CAC">
        <w:rPr>
          <w:b/>
          <w:bCs/>
        </w:rPr>
        <w:t>Guyane (</w:t>
      </w:r>
      <w:r w:rsidR="00FB6107" w:rsidRPr="000F2CAC">
        <w:rPr>
          <w:b/>
          <w:bCs/>
        </w:rPr>
        <w:t>GPM GUYANE</w:t>
      </w:r>
      <w:r w:rsidRPr="000F2CAC">
        <w:rPr>
          <w:b/>
          <w:bCs/>
        </w:rPr>
        <w:t>)</w:t>
      </w:r>
      <w:r w:rsidRPr="000F2CAC">
        <w:t xml:space="preserve">, représenté par son directeur général. Le </w:t>
      </w:r>
      <w:r w:rsidR="00FB6107" w:rsidRPr="000F2CAC">
        <w:t xml:space="preserve">GPM GUYANE </w:t>
      </w:r>
      <w:r w:rsidRPr="000F2CAC">
        <w:t>est un établissement public à caractère industriel et commercial (EPIC) dont le siège est situé à :</w:t>
      </w:r>
    </w:p>
    <w:p w14:paraId="3ED30A21" w14:textId="6D474C1B" w:rsidR="00920E09" w:rsidRPr="000F2CAC" w:rsidRDefault="002C6C58" w:rsidP="00AF2B77">
      <w:r w:rsidRPr="000F2CAC">
        <w:t>Zone de Dégrad</w:t>
      </w:r>
      <w:r w:rsidR="00920E09" w:rsidRPr="000F2CAC">
        <w:t>-</w:t>
      </w:r>
      <w:r w:rsidRPr="000F2CAC">
        <w:t>des</w:t>
      </w:r>
      <w:r w:rsidR="00920E09" w:rsidRPr="000F2CAC">
        <w:t>-C</w:t>
      </w:r>
      <w:r w:rsidRPr="000F2CAC">
        <w:t>annes</w:t>
      </w:r>
    </w:p>
    <w:p w14:paraId="70BF4182" w14:textId="746416FE" w:rsidR="002C6C58" w:rsidRPr="000F2CAC" w:rsidRDefault="002C6C58" w:rsidP="00AF2B77">
      <w:r w:rsidRPr="000F2CAC">
        <w:t>97354 Rémire- Montjol</w:t>
      </w:r>
      <w:r w:rsidR="00717480" w:rsidRPr="000F2CAC">
        <w:t>y</w:t>
      </w:r>
    </w:p>
    <w:p w14:paraId="323741A6" w14:textId="0A873102" w:rsidR="00920E09" w:rsidRDefault="002C6C58" w:rsidP="00AF2B77">
      <w:r w:rsidRPr="000F2CAC">
        <w:t>Guyane française</w:t>
      </w:r>
    </w:p>
    <w:p w14:paraId="399EB324" w14:textId="06548081" w:rsidR="002C6C58" w:rsidRDefault="00A22E47" w:rsidP="00AF2B77">
      <w:pPr>
        <w:pStyle w:val="Titre2"/>
      </w:pPr>
      <w:bookmarkStart w:id="8" w:name="_Toc232510590"/>
      <w:bookmarkStart w:id="9" w:name="_Toc235561430"/>
      <w:r w:rsidRPr="00DA64D5">
        <w:t xml:space="preserve">OBJET DU </w:t>
      </w:r>
      <w:r w:rsidRPr="0053613B">
        <w:t>MARCHE</w:t>
      </w:r>
      <w:bookmarkStart w:id="10" w:name="_Toc161406917"/>
      <w:bookmarkEnd w:id="8"/>
      <w:bookmarkEnd w:id="9"/>
      <w:r w:rsidRPr="00DA64D5">
        <w:t xml:space="preserve"> </w:t>
      </w:r>
      <w:bookmarkEnd w:id="10"/>
    </w:p>
    <w:p w14:paraId="22D06907" w14:textId="37AA544E" w:rsidR="00E277F0" w:rsidRDefault="00E277F0" w:rsidP="00E277F0">
      <w:pPr>
        <w:rPr>
          <w:rFonts w:cs="Times New Roman"/>
        </w:rPr>
      </w:pPr>
      <w:r>
        <w:t>L</w:t>
      </w:r>
      <w:r>
        <w:t>'objet de ce marché est la gestion de la sureté du port, 24h/24 7/7, ainsi que, pendant les horaires d’ouverture, des opérations de filtrage, de contrôle et d’enregistrement des flux.</w:t>
      </w:r>
    </w:p>
    <w:p w14:paraId="3059EC10" w14:textId="77777777" w:rsidR="00E277F0" w:rsidRDefault="00E277F0" w:rsidP="00E277F0">
      <w:r>
        <w:t>Ce marché ne concerne que le site de Dégrad des Cannes.</w:t>
      </w:r>
    </w:p>
    <w:p w14:paraId="69358E5F" w14:textId="77777777" w:rsidR="007C2E26" w:rsidRPr="00110775" w:rsidRDefault="007C2E26" w:rsidP="00AF2B77"/>
    <w:p w14:paraId="66573CDE" w14:textId="71FF0366" w:rsidR="004523D4" w:rsidRDefault="00A22E47" w:rsidP="00AF2B77">
      <w:pPr>
        <w:pStyle w:val="Titre2"/>
      </w:pPr>
      <w:bookmarkStart w:id="11" w:name="_Toc465243675"/>
      <w:bookmarkStart w:id="12" w:name="_Toc193806275"/>
      <w:bookmarkStart w:id="13" w:name="_Toc198037071"/>
      <w:bookmarkStart w:id="14" w:name="_Toc232510591"/>
      <w:bookmarkStart w:id="15" w:name="_Toc235561431"/>
      <w:r w:rsidRPr="00252158">
        <w:t xml:space="preserve">FORME DU </w:t>
      </w:r>
      <w:r w:rsidRPr="0053613B">
        <w:t>MARCH</w:t>
      </w:r>
      <w:bookmarkEnd w:id="11"/>
      <w:r w:rsidRPr="0053613B">
        <w:t>E</w:t>
      </w:r>
      <w:bookmarkEnd w:id="12"/>
      <w:bookmarkEnd w:id="13"/>
      <w:bookmarkEnd w:id="14"/>
      <w:bookmarkEnd w:id="15"/>
      <w:r w:rsidRPr="00252158">
        <w:tab/>
      </w:r>
    </w:p>
    <w:p w14:paraId="01410B89" w14:textId="0ED09251" w:rsidR="00AA67BD" w:rsidRPr="00AA67BD" w:rsidRDefault="00AA67BD" w:rsidP="00AF2B77">
      <w:pPr>
        <w:rPr>
          <w:rFonts w:eastAsiaTheme="minorHAnsi"/>
          <w:lang w:eastAsia="en-US"/>
        </w:rPr>
      </w:pPr>
      <w:r w:rsidRPr="00AA67BD">
        <w:rPr>
          <w:rFonts w:eastAsiaTheme="minorHAnsi"/>
          <w:lang w:eastAsia="en-US"/>
        </w:rPr>
        <w:t xml:space="preserve">Le présent marché constitue un accord-cadre </w:t>
      </w:r>
      <w:r w:rsidR="00C6103A">
        <w:rPr>
          <w:rFonts w:eastAsiaTheme="minorHAnsi"/>
          <w:lang w:eastAsia="en-US"/>
        </w:rPr>
        <w:t>mono-</w:t>
      </w:r>
      <w:r w:rsidRPr="00AA67BD">
        <w:rPr>
          <w:rFonts w:eastAsiaTheme="minorHAnsi"/>
          <w:lang w:eastAsia="en-US"/>
        </w:rPr>
        <w:t>attributaire à bons de</w:t>
      </w:r>
      <w:r w:rsidR="00C6103A">
        <w:rPr>
          <w:rFonts w:eastAsiaTheme="minorHAnsi"/>
          <w:lang w:eastAsia="en-US"/>
        </w:rPr>
        <w:t xml:space="preserve"> commandes</w:t>
      </w:r>
      <w:r w:rsidRPr="00AA67BD">
        <w:rPr>
          <w:rFonts w:eastAsiaTheme="minorHAnsi"/>
          <w:lang w:eastAsia="en-US"/>
        </w:rPr>
        <w:t xml:space="preserve"> </w:t>
      </w:r>
      <w:r w:rsidR="001C72DE">
        <w:rPr>
          <w:rFonts w:eastAsiaTheme="minorHAnsi"/>
          <w:lang w:eastAsia="en-US"/>
        </w:rPr>
        <w:t xml:space="preserve">et marchés </w:t>
      </w:r>
      <w:proofErr w:type="gramStart"/>
      <w:r w:rsidR="001C72DE">
        <w:rPr>
          <w:rFonts w:eastAsiaTheme="minorHAnsi"/>
          <w:lang w:eastAsia="en-US"/>
        </w:rPr>
        <w:t>subséquents </w:t>
      </w:r>
      <w:r w:rsidRPr="00AA67BD">
        <w:rPr>
          <w:rFonts w:eastAsiaTheme="minorHAnsi"/>
          <w:lang w:eastAsia="en-US"/>
        </w:rPr>
        <w:t>,</w:t>
      </w:r>
      <w:proofErr w:type="gramEnd"/>
      <w:r w:rsidRPr="00AA67BD">
        <w:rPr>
          <w:rFonts w:eastAsiaTheme="minorHAnsi"/>
          <w:lang w:eastAsia="en-US"/>
        </w:rPr>
        <w:t xml:space="preserve"> Il est passé conformément aux dispositions suivantes du Code de la commande publique :</w:t>
      </w:r>
    </w:p>
    <w:p w14:paraId="77647FDB" w14:textId="77777777" w:rsidR="00AA67BD" w:rsidRPr="008C3CBD" w:rsidRDefault="00AA67BD" w:rsidP="008C3CBD">
      <w:pPr>
        <w:pStyle w:val="Paragraphedeliste"/>
        <w:numPr>
          <w:ilvl w:val="0"/>
          <w:numId w:val="44"/>
        </w:numPr>
        <w:rPr>
          <w:rFonts w:eastAsiaTheme="minorHAnsi"/>
          <w:lang w:eastAsia="en-US"/>
        </w:rPr>
      </w:pPr>
      <w:r w:rsidRPr="008C3CBD">
        <w:rPr>
          <w:rFonts w:eastAsiaTheme="minorHAnsi"/>
          <w:lang w:eastAsia="en-US"/>
        </w:rPr>
        <w:t>Article L2125-1 : définition de l'accord-cadre comme technique d'achat ;</w:t>
      </w:r>
    </w:p>
    <w:p w14:paraId="1943E9C6" w14:textId="31572649" w:rsidR="00AA67BD" w:rsidRPr="008C3CBD" w:rsidRDefault="00AA67BD" w:rsidP="008C3CBD">
      <w:pPr>
        <w:pStyle w:val="Paragraphedeliste"/>
        <w:numPr>
          <w:ilvl w:val="0"/>
          <w:numId w:val="44"/>
        </w:numPr>
        <w:rPr>
          <w:rFonts w:eastAsiaTheme="minorHAnsi"/>
          <w:lang w:eastAsia="en-US"/>
        </w:rPr>
      </w:pPr>
      <w:r w:rsidRPr="008C3CBD">
        <w:rPr>
          <w:rFonts w:eastAsiaTheme="minorHAnsi"/>
          <w:lang w:eastAsia="en-US"/>
        </w:rPr>
        <w:t>Articles R2162-1 à R2162-6 : règles communes aux accords-cadres ;</w:t>
      </w:r>
    </w:p>
    <w:p w14:paraId="5D6C00BC" w14:textId="77777777" w:rsidR="00AA67BD" w:rsidRPr="008C3CBD" w:rsidRDefault="00AA67BD" w:rsidP="008C3CBD">
      <w:pPr>
        <w:pStyle w:val="Paragraphedeliste"/>
        <w:numPr>
          <w:ilvl w:val="0"/>
          <w:numId w:val="44"/>
        </w:numPr>
        <w:rPr>
          <w:rFonts w:eastAsiaTheme="minorHAnsi"/>
          <w:lang w:eastAsia="en-US"/>
        </w:rPr>
      </w:pPr>
      <w:r w:rsidRPr="008C3CBD">
        <w:rPr>
          <w:rFonts w:eastAsiaTheme="minorHAnsi"/>
          <w:lang w:eastAsia="en-US"/>
        </w:rPr>
        <w:t>Articles R2162-13 et R2162-14 : règles propres à l'exécution par bons de commande.</w:t>
      </w:r>
    </w:p>
    <w:p w14:paraId="4CF2FBED" w14:textId="77777777" w:rsidR="007C2E26" w:rsidRDefault="00AA67BD" w:rsidP="00AF2B77">
      <w:pPr>
        <w:rPr>
          <w:rFonts w:eastAsiaTheme="minorHAnsi"/>
          <w:lang w:eastAsia="en-US"/>
        </w:rPr>
      </w:pPr>
      <w:r w:rsidRPr="00AA67BD">
        <w:rPr>
          <w:rFonts w:eastAsiaTheme="minorHAnsi"/>
          <w:lang w:eastAsia="en-US"/>
        </w:rPr>
        <w:t>L'accord-cadre fixe toutes les stipulations contractuelles et s'exécute par l'émission de bons de commande au fur et à mesure de l'expression des besoins du pouvoir adjudicateur. La répartition des commandes entre les titulaires de l'accord-cadre est définie dans les conditions précisées au présent CCAP</w:t>
      </w:r>
    </w:p>
    <w:p w14:paraId="72093653" w14:textId="75FECA43" w:rsidR="007060F6" w:rsidRPr="007060F6" w:rsidRDefault="007060F6" w:rsidP="00AF2B77">
      <w:r w:rsidRPr="00BB354D">
        <w:t>Le port se réserve la faculté de passer des marchés subséquents pour répondre aux besoins particuliers</w:t>
      </w:r>
      <w:r>
        <w:t xml:space="preserve"> </w:t>
      </w:r>
    </w:p>
    <w:p w14:paraId="78B2CC8C" w14:textId="54356B35" w:rsidR="000C358F" w:rsidRDefault="00A22E47" w:rsidP="00AF2B77">
      <w:pPr>
        <w:pStyle w:val="Titre2"/>
      </w:pPr>
      <w:bookmarkStart w:id="16" w:name="_Toc232510592"/>
      <w:bookmarkStart w:id="17" w:name="_Toc235561432"/>
      <w:r>
        <w:t>SE</w:t>
      </w:r>
      <w:r w:rsidR="00083B1F">
        <w:t>U</w:t>
      </w:r>
      <w:r>
        <w:t>ILS</w:t>
      </w:r>
      <w:bookmarkEnd w:id="16"/>
      <w:bookmarkEnd w:id="17"/>
    </w:p>
    <w:p w14:paraId="3F485055" w14:textId="4358A9BE" w:rsidR="00AA67BD" w:rsidRPr="0092713E" w:rsidRDefault="0092713E" w:rsidP="00AF2B77">
      <w:pPr>
        <w:rPr>
          <w:rFonts w:eastAsiaTheme="minorHAnsi"/>
          <w:lang w:val="fr-BE"/>
        </w:rPr>
      </w:pPr>
      <w:r w:rsidRPr="0092713E">
        <w:rPr>
          <w:rFonts w:eastAsiaTheme="minorHAnsi"/>
          <w:lang w:val="fr-BE"/>
        </w:rPr>
        <w:t>Le présent accord-cadre est un accord-cadre mono-attributaire à bons de commandes avec un seuil minimal annuel de 200.000 € et un seuil maximal annuel de de 1 000 000 €</w:t>
      </w:r>
      <w:r w:rsidR="007060F6">
        <w:rPr>
          <w:rFonts w:eastAsiaTheme="minorHAnsi"/>
          <w:lang w:val="fr-BE"/>
        </w:rPr>
        <w:t xml:space="preserve">, </w:t>
      </w:r>
      <w:r w:rsidR="007060F6" w:rsidRPr="007060F6">
        <w:rPr>
          <w:rFonts w:eastAsiaTheme="minorHAnsi"/>
          <w:highlight w:val="yellow"/>
          <w:lang w:val="fr-BE"/>
        </w:rPr>
        <w:t>sans dépasser la somme de 4 000 000 € sur la durée totale du marché.</w:t>
      </w:r>
    </w:p>
    <w:p w14:paraId="793D0340" w14:textId="77777777" w:rsidR="007C2E26" w:rsidRDefault="007C2E26" w:rsidP="00AF2B77">
      <w:pPr>
        <w:rPr>
          <w:lang w:val="fr-BE"/>
        </w:rPr>
      </w:pPr>
    </w:p>
    <w:p w14:paraId="51FDAE61" w14:textId="514D02BB" w:rsidR="00D97FBF" w:rsidRDefault="00A22E47" w:rsidP="00AF2B77">
      <w:pPr>
        <w:pStyle w:val="Titre2"/>
        <w:rPr>
          <w:lang w:val="fr-BE"/>
        </w:rPr>
      </w:pPr>
      <w:r>
        <w:rPr>
          <w:lang w:val="fr-BE"/>
        </w:rPr>
        <w:t xml:space="preserve"> </w:t>
      </w:r>
      <w:bookmarkStart w:id="18" w:name="_Toc232510593"/>
      <w:bookmarkStart w:id="19" w:name="_Toc235561433"/>
      <w:r>
        <w:rPr>
          <w:lang w:val="fr-BE"/>
        </w:rPr>
        <w:t>NON-EXCLUSIVITÉ PARTIELLE</w:t>
      </w:r>
      <w:bookmarkStart w:id="20" w:name="_Hlk212103643"/>
      <w:bookmarkEnd w:id="18"/>
      <w:bookmarkEnd w:id="19"/>
      <w:r>
        <w:rPr>
          <w:lang w:val="fr-BE"/>
        </w:rPr>
        <w:t xml:space="preserve"> </w:t>
      </w:r>
    </w:p>
    <w:p w14:paraId="6614AD41" w14:textId="77777777" w:rsidR="008C3CBD" w:rsidRPr="007C685A" w:rsidRDefault="008C3CBD" w:rsidP="008C3CBD">
      <w:pPr>
        <w:rPr>
          <w:color w:val="000000"/>
        </w:rPr>
      </w:pPr>
      <w:bookmarkStart w:id="21" w:name="_Toc146825032"/>
      <w:bookmarkStart w:id="22" w:name="_Toc232510594"/>
      <w:bookmarkEnd w:id="20"/>
      <w:r w:rsidRPr="00597A98">
        <w:t>En application de l’article R2122-7 du code de la commande publique</w:t>
      </w:r>
      <w:r>
        <w:t xml:space="preserve"> </w:t>
      </w:r>
      <w:r w:rsidRPr="001B347E">
        <w:rPr>
          <w:lang w:val="fr-BE"/>
        </w:rPr>
        <w:t xml:space="preserve">et en particulier à la réponse ministérielle à la Question écrite n° 3543  </w:t>
      </w:r>
      <w:hyperlink r:id="rId9" w:history="1">
        <w:r w:rsidRPr="001B347E">
          <w:rPr>
            <w:lang w:val="fr-BE"/>
          </w:rPr>
          <w:t>Publication de la réponse au Journal Officiel du 20 février 2018, page 1435</w:t>
        </w:r>
      </w:hyperlink>
      <w:r w:rsidRPr="00597A98">
        <w:t xml:space="preserve">, le pouvoir adjudicateur se réserve la possibilité de passer un marché de prestations sans publicité ni mise en concurrence préalables ayant pour objet la réalisation de prestations similaires à celles qui ont été confiées au titulaire dans le cadre du présent marché. Le montant du marché de prestations similaires est limité à 10% du montant maximum de l’accord </w:t>
      </w:r>
      <w:r w:rsidRPr="00597A98">
        <w:lastRenderedPageBreak/>
        <w:t>cadre sur la durée totale reconductions comprises, et notamment dans le cas de marchés subséquents dont la négociation n’aboutirait pas.</w:t>
      </w:r>
    </w:p>
    <w:p w14:paraId="195F063A" w14:textId="689A8D5C" w:rsidR="00181BF8" w:rsidRPr="00823F2C" w:rsidRDefault="0060586C" w:rsidP="00AF2B77">
      <w:pPr>
        <w:pStyle w:val="Titre2"/>
      </w:pPr>
      <w:bookmarkStart w:id="23" w:name="_Toc235561434"/>
      <w:r w:rsidRPr="0053613B">
        <w:t>DUREE</w:t>
      </w:r>
      <w:bookmarkEnd w:id="21"/>
      <w:r>
        <w:t xml:space="preserve"> ET RENOUVELLEMENT</w:t>
      </w:r>
      <w:bookmarkEnd w:id="22"/>
      <w:bookmarkEnd w:id="23"/>
      <w:r>
        <w:t xml:space="preserve"> </w:t>
      </w:r>
    </w:p>
    <w:p w14:paraId="55CE8E24" w14:textId="77777777" w:rsidR="001E1A6D" w:rsidRPr="001E1A6D" w:rsidRDefault="001E1A6D" w:rsidP="00AF2B77">
      <w:pPr>
        <w:rPr>
          <w:rFonts w:eastAsiaTheme="minorHAnsi"/>
          <w:lang w:val="fr-BE"/>
        </w:rPr>
      </w:pPr>
      <w:r w:rsidRPr="001E1A6D">
        <w:rPr>
          <w:rFonts w:eastAsiaTheme="minorHAnsi"/>
          <w:lang w:val="fr-BE"/>
        </w:rPr>
        <w:t>Le présent marché prend effet à compter de la date de sa notification au titulaire et est conclu pour une durée initiale de douze (12) mois.</w:t>
      </w:r>
    </w:p>
    <w:p w14:paraId="685FAA7A" w14:textId="77777777" w:rsidR="008C3CBD" w:rsidRDefault="008C3CBD" w:rsidP="00AF2B77">
      <w:pPr>
        <w:rPr>
          <w:rFonts w:eastAsiaTheme="minorHAnsi"/>
          <w:lang w:val="fr-BE"/>
        </w:rPr>
      </w:pPr>
    </w:p>
    <w:p w14:paraId="702FD01E" w14:textId="29CAE92A" w:rsidR="001E1A6D" w:rsidRPr="001E1A6D" w:rsidRDefault="001E1A6D" w:rsidP="00AF2B77">
      <w:pPr>
        <w:rPr>
          <w:rFonts w:eastAsiaTheme="minorHAnsi"/>
          <w:lang w:val="fr-BE"/>
        </w:rPr>
      </w:pPr>
      <w:r w:rsidRPr="001E1A6D">
        <w:rPr>
          <w:rFonts w:eastAsiaTheme="minorHAnsi"/>
          <w:lang w:val="fr-BE"/>
        </w:rPr>
        <w:t>À l'issue de cette période initiale, le marché est reconduit tacitement par périodes successives d'un (1) an, dans la limite de trois (3) reconductions. La durée totale du marché, période initiale et reconductions comprises, ne peut en aucun cas excéder quarante-huit (48) mois.</w:t>
      </w:r>
    </w:p>
    <w:p w14:paraId="7ED321A4" w14:textId="77777777" w:rsidR="008C3CBD" w:rsidRDefault="008C3CBD" w:rsidP="00AF2B77">
      <w:pPr>
        <w:rPr>
          <w:rFonts w:eastAsiaTheme="minorHAnsi"/>
          <w:lang w:val="fr-BE"/>
        </w:rPr>
      </w:pPr>
    </w:p>
    <w:p w14:paraId="75501551" w14:textId="391BE955" w:rsidR="001E1A6D" w:rsidRDefault="001E1A6D" w:rsidP="00AF2B77">
      <w:pPr>
        <w:rPr>
          <w:rFonts w:eastAsiaTheme="minorHAnsi"/>
          <w:lang w:val="fr-BE"/>
        </w:rPr>
      </w:pPr>
      <w:r w:rsidRPr="001E1A6D">
        <w:rPr>
          <w:rFonts w:eastAsiaTheme="minorHAnsi"/>
          <w:lang w:val="fr-BE"/>
        </w:rPr>
        <w:t>Conformément à l'article R2112-4 du Code de la commande publique, le titulaire ne peut s'opposer à la reconduction du marché.</w:t>
      </w:r>
    </w:p>
    <w:p w14:paraId="1B55568B" w14:textId="77777777" w:rsidR="008C3CBD" w:rsidRDefault="008C3CBD" w:rsidP="00AF2B77">
      <w:pPr>
        <w:rPr>
          <w:rFonts w:eastAsiaTheme="minorHAnsi"/>
          <w:lang w:val="fr-BE"/>
        </w:rPr>
      </w:pPr>
    </w:p>
    <w:p w14:paraId="01E009EC" w14:textId="45198782" w:rsidR="00B71A9E" w:rsidRPr="00B71A9E" w:rsidRDefault="00B71A9E" w:rsidP="00AF2B77">
      <w:pPr>
        <w:rPr>
          <w:rFonts w:eastAsiaTheme="minorHAnsi"/>
          <w:lang w:val="fr-BE"/>
        </w:rPr>
      </w:pPr>
      <w:r w:rsidRPr="00B71A9E">
        <w:rPr>
          <w:rFonts w:eastAsiaTheme="minorHAnsi"/>
          <w:lang w:val="fr-BE"/>
        </w:rPr>
        <w:t xml:space="preserve">Les bons de commande </w:t>
      </w:r>
      <w:r w:rsidR="001C72DE">
        <w:rPr>
          <w:rFonts w:eastAsiaTheme="minorHAnsi"/>
          <w:lang w:val="fr-BE"/>
        </w:rPr>
        <w:t xml:space="preserve">et les marchés subséquents </w:t>
      </w:r>
      <w:proofErr w:type="gramStart"/>
      <w:r w:rsidR="001C72DE">
        <w:rPr>
          <w:rFonts w:eastAsiaTheme="minorHAnsi"/>
          <w:lang w:val="fr-BE"/>
        </w:rPr>
        <w:t>( ?</w:t>
      </w:r>
      <w:proofErr w:type="gramEnd"/>
      <w:r w:rsidR="001C72DE">
        <w:rPr>
          <w:rFonts w:eastAsiaTheme="minorHAnsi"/>
          <w:lang w:val="fr-BE"/>
        </w:rPr>
        <w:t xml:space="preserve">) </w:t>
      </w:r>
      <w:r w:rsidRPr="00B71A9E">
        <w:rPr>
          <w:rFonts w:eastAsiaTheme="minorHAnsi"/>
          <w:lang w:val="fr-BE"/>
        </w:rPr>
        <w:t>pourront être émis jusqu’à l’expiration de la durée de validité de l’accord-cadre et pour</w:t>
      </w:r>
      <w:r>
        <w:rPr>
          <w:rFonts w:eastAsiaTheme="minorHAnsi"/>
          <w:lang w:val="fr-BE"/>
        </w:rPr>
        <w:t xml:space="preserve"> </w:t>
      </w:r>
      <w:r w:rsidRPr="00B71A9E">
        <w:rPr>
          <w:rFonts w:eastAsiaTheme="minorHAnsi"/>
          <w:lang w:val="fr-BE"/>
        </w:rPr>
        <w:t>une durée égale à la réalisation de la prestation pour l’exécution de laquelle ils ont été</w:t>
      </w:r>
      <w:r>
        <w:rPr>
          <w:rFonts w:eastAsiaTheme="minorHAnsi"/>
          <w:lang w:val="fr-BE"/>
        </w:rPr>
        <w:t xml:space="preserve"> </w:t>
      </w:r>
      <w:r w:rsidRPr="00B71A9E">
        <w:rPr>
          <w:rFonts w:eastAsiaTheme="minorHAnsi"/>
          <w:lang w:val="fr-BE"/>
        </w:rPr>
        <w:t>émis, tout en respectant</w:t>
      </w:r>
      <w:r>
        <w:rPr>
          <w:rFonts w:eastAsiaTheme="minorHAnsi"/>
          <w:lang w:val="fr-BE"/>
        </w:rPr>
        <w:t xml:space="preserve"> </w:t>
      </w:r>
      <w:r w:rsidRPr="00B71A9E">
        <w:rPr>
          <w:rFonts w:eastAsiaTheme="minorHAnsi"/>
          <w:lang w:val="fr-BE"/>
        </w:rPr>
        <w:t>les seuils et la période de validité de l’accord-cadre.</w:t>
      </w:r>
    </w:p>
    <w:p w14:paraId="14B7274A" w14:textId="77777777" w:rsidR="008C3CBD" w:rsidRDefault="008C3CBD" w:rsidP="00AF2B77">
      <w:pPr>
        <w:rPr>
          <w:rFonts w:eastAsiaTheme="minorHAnsi"/>
          <w:lang w:val="fr-BE"/>
        </w:rPr>
      </w:pPr>
    </w:p>
    <w:p w14:paraId="19376D3B" w14:textId="33E5DF60" w:rsidR="00B71A9E" w:rsidRPr="00B71A9E" w:rsidRDefault="00B71A9E" w:rsidP="00AF2B77">
      <w:pPr>
        <w:rPr>
          <w:rFonts w:eastAsiaTheme="minorHAnsi"/>
          <w:lang w:val="fr-BE"/>
        </w:rPr>
      </w:pPr>
      <w:r w:rsidRPr="00B71A9E">
        <w:rPr>
          <w:rFonts w:eastAsiaTheme="minorHAnsi"/>
          <w:lang w:val="fr-BE"/>
        </w:rPr>
        <w:t>L’accord-cadre pourra également être résilié à tout moment dans les conditions fixées au présent</w:t>
      </w:r>
      <w:r>
        <w:rPr>
          <w:rFonts w:eastAsiaTheme="minorHAnsi"/>
          <w:lang w:val="fr-BE"/>
        </w:rPr>
        <w:t xml:space="preserve"> </w:t>
      </w:r>
      <w:r w:rsidRPr="00B71A9E">
        <w:rPr>
          <w:rFonts w:eastAsiaTheme="minorHAnsi"/>
          <w:lang w:val="fr-BE"/>
        </w:rPr>
        <w:t>CCAP et au</w:t>
      </w:r>
      <w:r>
        <w:rPr>
          <w:rFonts w:eastAsiaTheme="minorHAnsi"/>
          <w:lang w:val="fr-BE"/>
        </w:rPr>
        <w:t xml:space="preserve"> </w:t>
      </w:r>
      <w:r w:rsidRPr="00B71A9E">
        <w:rPr>
          <w:rFonts w:eastAsiaTheme="minorHAnsi"/>
          <w:lang w:val="fr-BE"/>
        </w:rPr>
        <w:t>CCAG FCS.</w:t>
      </w:r>
    </w:p>
    <w:p w14:paraId="46D70E04" w14:textId="7EA6D334" w:rsidR="00DD701C" w:rsidRPr="009721CC" w:rsidRDefault="00DD701C" w:rsidP="00AF2B77">
      <w:pPr>
        <w:pStyle w:val="Titre1"/>
      </w:pPr>
      <w:bookmarkStart w:id="24" w:name="_Toc161406922"/>
      <w:bookmarkStart w:id="25" w:name="_Toc232510595"/>
      <w:bookmarkStart w:id="26" w:name="_Toc235561435"/>
      <w:r w:rsidRPr="009721CC">
        <w:t>PIECES CONSTITUTIVES DU MARCHE</w:t>
      </w:r>
      <w:bookmarkEnd w:id="24"/>
      <w:bookmarkEnd w:id="25"/>
      <w:bookmarkEnd w:id="26"/>
      <w:r w:rsidRPr="009721CC">
        <w:t xml:space="preserve"> </w:t>
      </w:r>
    </w:p>
    <w:p w14:paraId="65E7B780" w14:textId="162B8C73" w:rsidR="001A0ACA" w:rsidRPr="00A22B19" w:rsidRDefault="00A22B19" w:rsidP="00AF2B77">
      <w:pPr>
        <w:rPr>
          <w:rFonts w:eastAsiaTheme="minorHAnsi"/>
          <w:lang w:val="fr-BE"/>
        </w:rPr>
      </w:pPr>
      <w:r w:rsidRPr="00A22B19">
        <w:rPr>
          <w:rFonts w:eastAsiaTheme="minorHAnsi"/>
          <w:lang w:val="fr-BE"/>
        </w:rPr>
        <w:t>L’accord-cadre est constitué par les documents contractuels énumérés ci-dessous par ordre de priorité</w:t>
      </w:r>
      <w:r>
        <w:rPr>
          <w:rFonts w:eastAsiaTheme="minorHAnsi"/>
          <w:lang w:val="fr-BE"/>
        </w:rPr>
        <w:t xml:space="preserve"> </w:t>
      </w:r>
      <w:r w:rsidRPr="00A22B19">
        <w:rPr>
          <w:rFonts w:eastAsiaTheme="minorHAnsi"/>
          <w:lang w:val="fr-BE"/>
        </w:rPr>
        <w:t>décroissante :</w:t>
      </w:r>
    </w:p>
    <w:p w14:paraId="480AAB6D" w14:textId="293F130A" w:rsidR="00A22B19" w:rsidRPr="00B12B29" w:rsidRDefault="00A22B19" w:rsidP="00B12B29">
      <w:pPr>
        <w:pStyle w:val="Paragraphedeliste"/>
        <w:numPr>
          <w:ilvl w:val="0"/>
          <w:numId w:val="43"/>
        </w:numPr>
        <w:rPr>
          <w:rFonts w:eastAsiaTheme="minorHAnsi"/>
          <w:lang w:val="fr-BE"/>
        </w:rPr>
      </w:pPr>
      <w:r w:rsidRPr="00B12B29">
        <w:rPr>
          <w:rFonts w:eastAsiaTheme="minorHAnsi"/>
          <w:lang w:val="fr-BE"/>
        </w:rPr>
        <w:t>L’Acte d’Engagement et ses annexes</w:t>
      </w:r>
      <w:r w:rsidR="001A0ACA" w:rsidRPr="00B12B29">
        <w:rPr>
          <w:rFonts w:eastAsiaTheme="minorHAnsi"/>
          <w:lang w:val="fr-BE"/>
        </w:rPr>
        <w:t xml:space="preserve"> : conformité, prix, valeur technique, valeur environnemental, mémoire technique </w:t>
      </w:r>
    </w:p>
    <w:p w14:paraId="23681BB3" w14:textId="77777777" w:rsidR="00B12ED3" w:rsidRPr="00B12ED3" w:rsidRDefault="00A22B19" w:rsidP="007F1571">
      <w:pPr>
        <w:pStyle w:val="Paragraphedeliste"/>
        <w:numPr>
          <w:ilvl w:val="0"/>
          <w:numId w:val="43"/>
        </w:numPr>
        <w:rPr>
          <w:rFonts w:eastAsiaTheme="minorHAnsi"/>
          <w:i/>
          <w:iCs/>
          <w:lang w:val="fr-BE"/>
        </w:rPr>
      </w:pPr>
      <w:r w:rsidRPr="00B12ED3">
        <w:rPr>
          <w:rFonts w:eastAsiaTheme="minorHAnsi"/>
          <w:lang w:val="fr-BE"/>
        </w:rPr>
        <w:t>Le présent Cahier des Clauses Administratives Particulières</w:t>
      </w:r>
      <w:r w:rsidR="00AA12FC" w:rsidRPr="00B12ED3">
        <w:rPr>
          <w:rFonts w:eastAsiaTheme="minorHAnsi"/>
          <w:lang w:val="fr-BE"/>
        </w:rPr>
        <w:t xml:space="preserve"> </w:t>
      </w:r>
      <w:r w:rsidR="00AA12FC" w:rsidRPr="00B12ED3">
        <w:rPr>
          <w:rFonts w:eastAsiaTheme="minorHAnsi"/>
          <w:i/>
          <w:iCs/>
          <w:lang w:val="fr-BE"/>
        </w:rPr>
        <w:t>« </w:t>
      </w:r>
      <w:r w:rsidR="00B12ED3" w:rsidRPr="00B12ED3">
        <w:rPr>
          <w:rFonts w:eastAsiaTheme="minorHAnsi"/>
          <w:lang w:val="fr-BE"/>
        </w:rPr>
        <w:t xml:space="preserve">GPM-Guyane SG 26 05 GARDIENNAGE RX VFC </w:t>
      </w:r>
    </w:p>
    <w:p w14:paraId="525BED50" w14:textId="490CADCF" w:rsidR="00A22B19" w:rsidRPr="00B12ED3" w:rsidRDefault="00A22B19" w:rsidP="007F1571">
      <w:pPr>
        <w:pStyle w:val="Paragraphedeliste"/>
        <w:numPr>
          <w:ilvl w:val="0"/>
          <w:numId w:val="43"/>
        </w:numPr>
        <w:rPr>
          <w:rFonts w:eastAsiaTheme="minorHAnsi"/>
          <w:i/>
          <w:iCs/>
          <w:lang w:val="fr-BE"/>
        </w:rPr>
      </w:pPr>
      <w:r w:rsidRPr="00B12ED3">
        <w:rPr>
          <w:rFonts w:eastAsiaTheme="minorHAnsi"/>
          <w:lang w:val="fr-BE"/>
        </w:rPr>
        <w:t>Le Cahier des Clauses Techniques Particulières</w:t>
      </w:r>
      <w:r w:rsidR="00600897" w:rsidRPr="00B12ED3">
        <w:rPr>
          <w:rFonts w:eastAsiaTheme="minorHAnsi"/>
          <w:lang w:val="fr-BE"/>
        </w:rPr>
        <w:t xml:space="preserve"> </w:t>
      </w:r>
      <w:r w:rsidR="00600897" w:rsidRPr="00B12ED3">
        <w:rPr>
          <w:rFonts w:eastAsiaTheme="minorHAnsi"/>
          <w:i/>
          <w:iCs/>
          <w:lang w:val="fr-BE"/>
        </w:rPr>
        <w:t>« </w:t>
      </w:r>
      <w:r w:rsidR="00B12ED3">
        <w:rPr>
          <w:rFonts w:eastAsiaTheme="minorHAnsi"/>
          <w:i/>
          <w:iCs/>
          <w:lang w:val="fr-BE"/>
        </w:rPr>
        <w:t xml:space="preserve">CCTP </w:t>
      </w:r>
      <w:r w:rsidR="00B12ED3" w:rsidRPr="00B12ED3">
        <w:rPr>
          <w:rFonts w:eastAsiaTheme="minorHAnsi"/>
          <w:lang w:val="fr-BE"/>
        </w:rPr>
        <w:t xml:space="preserve">GPM-Guyane SG 26 05 GARDIENNAGE RX </w:t>
      </w:r>
      <w:proofErr w:type="gramStart"/>
      <w:r w:rsidR="00B12ED3" w:rsidRPr="00B12ED3">
        <w:rPr>
          <w:rFonts w:eastAsiaTheme="minorHAnsi"/>
          <w:lang w:val="fr-BE"/>
        </w:rPr>
        <w:t>VFC</w:t>
      </w:r>
      <w:r w:rsidR="00600897" w:rsidRPr="00B12ED3">
        <w:rPr>
          <w:rFonts w:eastAsiaTheme="minorHAnsi"/>
          <w:i/>
          <w:iCs/>
          <w:lang w:val="fr-BE"/>
        </w:rPr>
        <w:t>»</w:t>
      </w:r>
      <w:proofErr w:type="gramEnd"/>
    </w:p>
    <w:p w14:paraId="2A92FD65" w14:textId="29F300CD" w:rsidR="003E25C2" w:rsidRPr="00B12B29" w:rsidRDefault="00A22B19" w:rsidP="00B12B29">
      <w:pPr>
        <w:pStyle w:val="Paragraphedeliste"/>
        <w:numPr>
          <w:ilvl w:val="0"/>
          <w:numId w:val="43"/>
        </w:numPr>
        <w:rPr>
          <w:rFonts w:eastAsiaTheme="minorHAnsi"/>
          <w:lang w:val="fr-BE"/>
        </w:rPr>
      </w:pPr>
      <w:r w:rsidRPr="00B12B29">
        <w:rPr>
          <w:rFonts w:eastAsiaTheme="minorHAnsi"/>
          <w:lang w:val="fr-BE"/>
        </w:rPr>
        <w:t>Le Cahier des Clauses Administratives Générales applicables aux marchés de fournitures courantes et de services (CCAG-FCS) approuvé par l'arrêté du 30 mars 2021.</w:t>
      </w:r>
      <w:r w:rsidR="001A0ACA" w:rsidRPr="00B12B29">
        <w:rPr>
          <w:rFonts w:eastAsiaTheme="minorHAnsi"/>
          <w:lang w:val="fr-BE"/>
        </w:rPr>
        <w:t xml:space="preserve"> </w:t>
      </w:r>
    </w:p>
    <w:p w14:paraId="77AB1D4B" w14:textId="1AF6105F" w:rsidR="005462DB" w:rsidRDefault="005462DB" w:rsidP="00B12B29">
      <w:pPr>
        <w:pStyle w:val="Paragraphedeliste"/>
        <w:numPr>
          <w:ilvl w:val="0"/>
          <w:numId w:val="43"/>
        </w:numPr>
        <w:rPr>
          <w:rFonts w:eastAsiaTheme="minorHAnsi"/>
          <w:lang w:val="fr-BE"/>
        </w:rPr>
      </w:pPr>
      <w:r w:rsidRPr="00B12B29">
        <w:rPr>
          <w:rFonts w:eastAsiaTheme="minorHAnsi"/>
          <w:lang w:val="fr-BE"/>
        </w:rPr>
        <w:t>Code de la commande publi</w:t>
      </w:r>
      <w:r w:rsidR="00B12ED3">
        <w:rPr>
          <w:rFonts w:eastAsiaTheme="minorHAnsi"/>
          <w:lang w:val="fr-BE"/>
        </w:rPr>
        <w:t>que</w:t>
      </w:r>
      <w:r w:rsidR="00461959" w:rsidRPr="00B12B29">
        <w:rPr>
          <w:rFonts w:eastAsiaTheme="minorHAnsi"/>
          <w:lang w:val="fr-BE"/>
        </w:rPr>
        <w:t xml:space="preserve"> (*)</w:t>
      </w:r>
    </w:p>
    <w:p w14:paraId="129DD634" w14:textId="0B52D22C" w:rsidR="008C3CBD" w:rsidRPr="00B12B29" w:rsidRDefault="008C3CBD" w:rsidP="00B12B29">
      <w:pPr>
        <w:pStyle w:val="Paragraphedeliste"/>
        <w:numPr>
          <w:ilvl w:val="0"/>
          <w:numId w:val="43"/>
        </w:numPr>
        <w:rPr>
          <w:rFonts w:eastAsiaTheme="minorHAnsi"/>
          <w:lang w:val="fr-BE"/>
        </w:rPr>
      </w:pPr>
      <w:r>
        <w:rPr>
          <w:rFonts w:eastAsiaTheme="minorHAnsi"/>
          <w:lang w:val="fr-BE"/>
        </w:rPr>
        <w:t>Le mémoire technique du fournisseur</w:t>
      </w:r>
    </w:p>
    <w:p w14:paraId="7B03E679" w14:textId="52E9D3D9" w:rsidR="00A22B19" w:rsidRDefault="00A22B19" w:rsidP="00AF2B77">
      <w:pPr>
        <w:rPr>
          <w:rFonts w:eastAsiaTheme="minorHAnsi"/>
          <w:lang w:val="fr-BE"/>
        </w:rPr>
      </w:pPr>
      <w:r w:rsidRPr="005462DB">
        <w:rPr>
          <w:rFonts w:eastAsiaTheme="minorHAnsi"/>
          <w:lang w:val="fr-BE"/>
        </w:rPr>
        <w:t>Le présent</w:t>
      </w:r>
      <w:r w:rsidRPr="00A22B19">
        <w:rPr>
          <w:rFonts w:eastAsiaTheme="minorHAnsi"/>
          <w:lang w:val="fr-BE"/>
        </w:rPr>
        <w:t xml:space="preserve"> accord-cadre constitué des documents contractuels définis ci-dessus exprime l’intégralité des</w:t>
      </w:r>
      <w:r>
        <w:rPr>
          <w:rFonts w:eastAsiaTheme="minorHAnsi"/>
          <w:lang w:val="fr-BE"/>
        </w:rPr>
        <w:t xml:space="preserve"> </w:t>
      </w:r>
      <w:r w:rsidRPr="00A22B19">
        <w:rPr>
          <w:rFonts w:eastAsiaTheme="minorHAnsi"/>
          <w:lang w:val="fr-BE"/>
        </w:rPr>
        <w:t>obligations des parties. Les dispositions du présent accord-cadre prévalent sur celles qui figureraient sur</w:t>
      </w:r>
      <w:r>
        <w:rPr>
          <w:rFonts w:eastAsiaTheme="minorHAnsi"/>
          <w:lang w:val="fr-BE"/>
        </w:rPr>
        <w:t xml:space="preserve"> </w:t>
      </w:r>
      <w:r w:rsidRPr="00A22B19">
        <w:rPr>
          <w:rFonts w:eastAsiaTheme="minorHAnsi"/>
          <w:lang w:val="fr-BE"/>
        </w:rPr>
        <w:t>les documents de réponse, lettres ou autres documents échangés entre le Grand Port Maritime de la</w:t>
      </w:r>
      <w:r>
        <w:rPr>
          <w:rFonts w:eastAsiaTheme="minorHAnsi"/>
          <w:lang w:val="fr-BE"/>
        </w:rPr>
        <w:t xml:space="preserve"> </w:t>
      </w:r>
      <w:r w:rsidRPr="00A22B19">
        <w:rPr>
          <w:rFonts w:eastAsiaTheme="minorHAnsi"/>
          <w:lang w:val="fr-BE"/>
        </w:rPr>
        <w:t>Guyane et le titulaire préalablement à la signature du présent accord-cadre.</w:t>
      </w:r>
    </w:p>
    <w:p w14:paraId="3523B3F4" w14:textId="77777777" w:rsidR="00461959" w:rsidRPr="00A22B19" w:rsidRDefault="00461959" w:rsidP="00AF2B77">
      <w:pPr>
        <w:rPr>
          <w:rFonts w:eastAsiaTheme="minorHAnsi"/>
          <w:lang w:val="fr-BE"/>
        </w:rPr>
      </w:pPr>
    </w:p>
    <w:p w14:paraId="706AD0B4" w14:textId="77777777" w:rsidR="00461959" w:rsidRDefault="00461959" w:rsidP="00AF2B77">
      <w:pPr>
        <w:rPr>
          <w:rFonts w:eastAsiaTheme="minorHAnsi"/>
          <w:lang w:val="fr-BE"/>
        </w:rPr>
      </w:pPr>
      <w:r w:rsidRPr="00461959">
        <w:rPr>
          <w:rFonts w:eastAsiaTheme="minorHAnsi"/>
          <w:lang w:val="fr-BE"/>
        </w:rPr>
        <w:t>(*) Documents non joints dont le titulaire déclare avoir pris connaissance.</w:t>
      </w:r>
    </w:p>
    <w:p w14:paraId="70E8719A" w14:textId="632A7F84" w:rsidR="00461959" w:rsidRDefault="00461959" w:rsidP="00AF2B77">
      <w:pPr>
        <w:rPr>
          <w:rFonts w:eastAsiaTheme="minorHAnsi"/>
          <w:lang w:val="fr-BE"/>
        </w:rPr>
      </w:pPr>
      <w:r w:rsidRPr="00461959">
        <w:rPr>
          <w:rFonts w:eastAsiaTheme="minorHAnsi"/>
          <w:lang w:val="fr-BE"/>
        </w:rPr>
        <w:t>Les documents applicables sont ceux en vigueur à la date de signature par le titulaire du présent marché.</w:t>
      </w:r>
    </w:p>
    <w:p w14:paraId="56E80F91" w14:textId="1F0D3C91" w:rsidR="00746401" w:rsidRPr="00BB354D" w:rsidRDefault="00461959" w:rsidP="00AF2B77">
      <w:pPr>
        <w:rPr>
          <w:rFonts w:eastAsiaTheme="minorHAnsi"/>
          <w:lang w:val="fr-BE"/>
        </w:rPr>
      </w:pPr>
      <w:r w:rsidRPr="00461959">
        <w:rPr>
          <w:rFonts w:eastAsiaTheme="minorHAnsi"/>
          <w:lang w:val="fr-BE"/>
        </w:rPr>
        <w:t>Seuls les exemplaires conservés dans les locaux du GPM GUYANE font foi.</w:t>
      </w:r>
    </w:p>
    <w:p w14:paraId="31817D31" w14:textId="7C5D642F" w:rsidR="000C358F" w:rsidRDefault="000C358F" w:rsidP="00AF2B77">
      <w:pPr>
        <w:pStyle w:val="Titre1"/>
      </w:pPr>
      <w:bookmarkStart w:id="27" w:name="_Toc161406941"/>
      <w:bookmarkStart w:id="28" w:name="_Toc232510596"/>
      <w:bookmarkStart w:id="29" w:name="_Toc235561436"/>
      <w:r w:rsidRPr="009721CC">
        <w:t>P</w:t>
      </w:r>
      <w:bookmarkEnd w:id="27"/>
      <w:r w:rsidR="0028325E">
        <w:t>RIX ET REGLEMENTS</w:t>
      </w:r>
      <w:bookmarkEnd w:id="28"/>
      <w:bookmarkEnd w:id="29"/>
    </w:p>
    <w:p w14:paraId="1F514DA9" w14:textId="547AF979" w:rsidR="0028325E" w:rsidRPr="0028325E" w:rsidRDefault="0028325E" w:rsidP="00AF2B77">
      <w:pPr>
        <w:pStyle w:val="Titre2"/>
      </w:pPr>
      <w:bookmarkStart w:id="30" w:name="_Toc232510597"/>
      <w:bookmarkStart w:id="31" w:name="_Toc235561437"/>
      <w:r w:rsidRPr="009721CC">
        <w:t>CONTENU ET CARACTERISTIQUES DES PRIX</w:t>
      </w:r>
      <w:bookmarkEnd w:id="30"/>
      <w:bookmarkEnd w:id="31"/>
    </w:p>
    <w:p w14:paraId="5A43D7B7" w14:textId="21B5353E" w:rsidR="000C358F" w:rsidRPr="0028325E" w:rsidRDefault="00EC0BB0" w:rsidP="00AF2B77">
      <w:pPr>
        <w:pStyle w:val="Titre3"/>
      </w:pPr>
      <w:bookmarkStart w:id="32" w:name="_Toc161406942"/>
      <w:bookmarkStart w:id="33" w:name="_Toc232510598"/>
      <w:bookmarkStart w:id="34" w:name="_Toc235561438"/>
      <w:r w:rsidRPr="0028325E">
        <w:t xml:space="preserve">Contenus </w:t>
      </w:r>
      <w:r w:rsidR="000C358F" w:rsidRPr="0028325E">
        <w:t>des prix</w:t>
      </w:r>
      <w:bookmarkEnd w:id="32"/>
      <w:bookmarkEnd w:id="33"/>
      <w:bookmarkEnd w:id="34"/>
      <w:r w:rsidR="000C358F" w:rsidRPr="0028325E">
        <w:t xml:space="preserve"> </w:t>
      </w:r>
    </w:p>
    <w:p w14:paraId="79775F4B" w14:textId="77777777" w:rsidR="00AB7A39" w:rsidRPr="00AB7A39" w:rsidRDefault="00AB7A39" w:rsidP="00AF2B77">
      <w:r w:rsidRPr="00AB7A39">
        <w:t>Les prix sont établis nets et toutes taxes comprises. La TVA est de 0% en GUYANE</w:t>
      </w:r>
    </w:p>
    <w:p w14:paraId="7C0C18C0" w14:textId="0846708E" w:rsidR="00AB7A39" w:rsidRPr="00AB7A39" w:rsidRDefault="00AB7A39" w:rsidP="00AF2B77">
      <w:r w:rsidRPr="00AB7A39">
        <w:lastRenderedPageBreak/>
        <w:t>Les prix sont réputés fermes pour la première année d’exécution du marché, et comprennent toutes les charges fiscales, parafiscales ou autres frappant obligatoirement la prestation dans les conditions de temps et de lieu où elle s’exécute.</w:t>
      </w:r>
    </w:p>
    <w:p w14:paraId="3FF25D7D" w14:textId="746C8C46" w:rsidR="00AB7A39" w:rsidRPr="00AB7A39" w:rsidRDefault="00AB7A39" w:rsidP="00AF2B77">
      <w:r w:rsidRPr="00AB7A39">
        <w:t>Ces prix intègrent aussi toutes les suggestions prévues au marché (uniformes, véhicule, moyens de communication, encadrement, …). Les mesures sanitaires et d’hygiènes qui s’imposeraient au titulaire du fait d’une pandémie et de directives imposées par le Gouvernement ou les organismes locaux de la Santé.</w:t>
      </w:r>
    </w:p>
    <w:p w14:paraId="52D7A2D0" w14:textId="5795A667" w:rsidR="00273A62" w:rsidRPr="002D01E5" w:rsidRDefault="00AB7A39" w:rsidP="00AF2B77">
      <w:r w:rsidRPr="00AB7A39">
        <w:t>La monnaie est l’EURO (€).</w:t>
      </w:r>
    </w:p>
    <w:p w14:paraId="186E3351" w14:textId="5521D79C" w:rsidR="00273A62" w:rsidRPr="0028325E" w:rsidRDefault="0028325E" w:rsidP="00AF2B77">
      <w:pPr>
        <w:pStyle w:val="Titre3"/>
      </w:pPr>
      <w:bookmarkStart w:id="35" w:name="_Toc232510599"/>
      <w:bookmarkStart w:id="36" w:name="_Toc235561439"/>
      <w:r w:rsidRPr="0028325E">
        <w:t>Caractère des prix</w:t>
      </w:r>
      <w:bookmarkEnd w:id="35"/>
      <w:bookmarkEnd w:id="36"/>
    </w:p>
    <w:p w14:paraId="0C4AAAE1" w14:textId="35308866" w:rsidR="00CC348D" w:rsidRDefault="00273A62" w:rsidP="00805FC9">
      <w:r w:rsidRPr="00273A62">
        <w:t>Le présent accord-cadre est à bons de commande. En conséquence, les prestations faisant l’objet du présent accord-cadre sont réglées par des prix unitaires en fonction des quantités réellement réalisées et selon les stipulations de l'acte d'engagement.</w:t>
      </w:r>
    </w:p>
    <w:p w14:paraId="04F40333" w14:textId="06BB4414" w:rsidR="00273A62" w:rsidRPr="00273A62" w:rsidRDefault="00273A62" w:rsidP="00AF2B77">
      <w:pPr>
        <w:pStyle w:val="Titre2"/>
      </w:pPr>
      <w:bookmarkStart w:id="37" w:name="_Toc232510600"/>
      <w:bookmarkStart w:id="38" w:name="_Toc235561440"/>
      <w:r w:rsidRPr="00273A62">
        <w:t>REVISION DES PRIX</w:t>
      </w:r>
      <w:bookmarkEnd w:id="37"/>
      <w:bookmarkEnd w:id="38"/>
    </w:p>
    <w:p w14:paraId="3E42A00B" w14:textId="2F30519B" w:rsidR="00273A62" w:rsidRPr="00273A62" w:rsidRDefault="00273A62" w:rsidP="00AF2B77">
      <w:r w:rsidRPr="00273A62">
        <w:t>Les prix sont fermes durant la première période d’exécution de l’accord-cadre et jusqu’à sa date anniversaire</w:t>
      </w:r>
      <w:r>
        <w:t xml:space="preserve"> </w:t>
      </w:r>
      <w:r w:rsidRPr="00273A62">
        <w:t>de début d’exécution.</w:t>
      </w:r>
    </w:p>
    <w:p w14:paraId="3821E276" w14:textId="77777777" w:rsidR="00B12ED3" w:rsidRDefault="00B12ED3" w:rsidP="00AF2B77"/>
    <w:p w14:paraId="331A3D76" w14:textId="77777777" w:rsidR="00B12ED3" w:rsidRDefault="00B12ED3" w:rsidP="00AF2B77"/>
    <w:p w14:paraId="7B8BA708" w14:textId="77777777" w:rsidR="00B12ED3" w:rsidRDefault="00B12ED3" w:rsidP="00AF2B77"/>
    <w:p w14:paraId="3D1EBC8B" w14:textId="77777777" w:rsidR="00B12ED3" w:rsidRDefault="00B12ED3" w:rsidP="00AF2B77"/>
    <w:p w14:paraId="48B8ABFA" w14:textId="4B70BC15" w:rsidR="00273A62" w:rsidRDefault="00273A62" w:rsidP="00AF2B77">
      <w:r w:rsidRPr="00273A62">
        <w:t>Les prix figurant dans l’annexe de l’acte d’engagement sont réputés établis aux conditions économiques du</w:t>
      </w:r>
      <w:r w:rsidR="0028325E">
        <w:t xml:space="preserve"> </w:t>
      </w:r>
      <w:r w:rsidRPr="00273A62">
        <w:t>mois zéro (M0). Le mois zéro est</w:t>
      </w:r>
      <w:r w:rsidR="00C6103A">
        <w:t xml:space="preserve"> celui de </w:t>
      </w:r>
      <w:proofErr w:type="gramStart"/>
      <w:r w:rsidR="00C6103A">
        <w:t xml:space="preserve">de </w:t>
      </w:r>
      <w:r w:rsidR="001C72DE">
        <w:t xml:space="preserve"> la</w:t>
      </w:r>
      <w:proofErr w:type="gramEnd"/>
      <w:r w:rsidR="001C72DE">
        <w:t xml:space="preserve"> remise de l’offre</w:t>
      </w:r>
      <w:r w:rsidRPr="00273A62">
        <w:t>.</w:t>
      </w:r>
    </w:p>
    <w:p w14:paraId="6603BED6" w14:textId="77777777" w:rsidR="00B12ED3" w:rsidRPr="00273A62" w:rsidRDefault="00B12ED3" w:rsidP="00AF2B77"/>
    <w:p w14:paraId="6FAA7C78" w14:textId="31075A1E" w:rsidR="00273A62" w:rsidRPr="00273A62" w:rsidRDefault="00273A62" w:rsidP="00AF2B77">
      <w:r w:rsidRPr="00273A62">
        <w:t xml:space="preserve">La révision des prix </w:t>
      </w:r>
      <w:r w:rsidR="00B12ED3">
        <w:t xml:space="preserve">annuellement à la date anniversaire du marché, et </w:t>
      </w:r>
      <w:r w:rsidRPr="00273A62">
        <w:t>se fera en application de la formule ci-dessous :</w:t>
      </w:r>
    </w:p>
    <w:p w14:paraId="1C35B8F2" w14:textId="1861EEAC" w:rsidR="00273A62" w:rsidRPr="00273A62" w:rsidRDefault="00273A62" w:rsidP="00AF2B77">
      <w:r w:rsidRPr="002D01E5">
        <w:t xml:space="preserve">P= P0 x </w:t>
      </w:r>
      <w:r w:rsidR="0028325E" w:rsidRPr="002D01E5">
        <w:t>(</w:t>
      </w:r>
      <w:r w:rsidRPr="002D01E5">
        <w:t>S</w:t>
      </w:r>
      <w:r w:rsidR="0028325E" w:rsidRPr="002D01E5">
        <w:t>/</w:t>
      </w:r>
      <w:r w:rsidRPr="002D01E5">
        <w:t>S0</w:t>
      </w:r>
      <w:r w:rsidR="0028325E" w:rsidRPr="002D01E5">
        <w:t>)</w:t>
      </w:r>
    </w:p>
    <w:p w14:paraId="5404E485" w14:textId="77777777" w:rsidR="00273A62" w:rsidRPr="00273A62" w:rsidRDefault="00273A62" w:rsidP="00AF2B77">
      <w:r w:rsidRPr="00273A62">
        <w:t>Dans laquelle :</w:t>
      </w:r>
    </w:p>
    <w:p w14:paraId="5ABF9C87" w14:textId="77777777" w:rsidR="00273A62" w:rsidRPr="00273A62" w:rsidRDefault="00273A62" w:rsidP="008C3CBD">
      <w:pPr>
        <w:pStyle w:val="Paragraphedeliste"/>
        <w:numPr>
          <w:ilvl w:val="0"/>
          <w:numId w:val="45"/>
        </w:numPr>
      </w:pPr>
      <w:r w:rsidRPr="00273A62">
        <w:t>P est le prix révisé</w:t>
      </w:r>
    </w:p>
    <w:p w14:paraId="03E4DB8F" w14:textId="77777777" w:rsidR="00273A62" w:rsidRPr="00273A62" w:rsidRDefault="00273A62" w:rsidP="008C3CBD">
      <w:pPr>
        <w:pStyle w:val="Paragraphedeliste"/>
        <w:numPr>
          <w:ilvl w:val="0"/>
          <w:numId w:val="45"/>
        </w:numPr>
      </w:pPr>
      <w:r w:rsidRPr="00273A62">
        <w:t>P0 est le prix à réviser</w:t>
      </w:r>
    </w:p>
    <w:p w14:paraId="7DC7C1BB" w14:textId="77777777" w:rsidR="00273A62" w:rsidRPr="00273A62" w:rsidRDefault="00273A62" w:rsidP="008C3CBD">
      <w:pPr>
        <w:pStyle w:val="Paragraphedeliste"/>
        <w:numPr>
          <w:ilvl w:val="0"/>
          <w:numId w:val="45"/>
        </w:numPr>
      </w:pPr>
      <w:r w:rsidRPr="00273A62">
        <w:t>S est la valeur du dernier indice connu à la date d’application du nouveau prix</w:t>
      </w:r>
    </w:p>
    <w:p w14:paraId="0BC89E9C" w14:textId="77777777" w:rsidR="00B12ED3" w:rsidRDefault="00273A62" w:rsidP="008C3CBD">
      <w:pPr>
        <w:pStyle w:val="Paragraphedeliste"/>
        <w:numPr>
          <w:ilvl w:val="0"/>
          <w:numId w:val="45"/>
        </w:numPr>
      </w:pPr>
      <w:r w:rsidRPr="00273A62">
        <w:t>S0 est la valeur du dernier indice connu à la date d’application du prix au mois M0</w:t>
      </w:r>
    </w:p>
    <w:p w14:paraId="12A5E617" w14:textId="77777777" w:rsidR="00B12ED3" w:rsidRDefault="00B12ED3" w:rsidP="00B12ED3"/>
    <w:p w14:paraId="5B9A338A" w14:textId="1640587B" w:rsidR="00B12ED3" w:rsidRDefault="00B12ED3" w:rsidP="00B12ED3">
      <w:r>
        <w:t>L’indice prix en compte est le salaire mensuel coefficient 120, base 151,67 h de La grille salariale fixée par la convention collective IDCC 1351.</w:t>
      </w:r>
    </w:p>
    <w:p w14:paraId="38BA083C" w14:textId="77777777" w:rsidR="00B12ED3" w:rsidRDefault="00B12ED3" w:rsidP="00B12ED3"/>
    <w:p w14:paraId="462862B7" w14:textId="77777777" w:rsidR="00CB06DF" w:rsidRPr="00CB06DF" w:rsidRDefault="0028325E" w:rsidP="00AF2B77">
      <w:pPr>
        <w:pStyle w:val="Titre2"/>
        <w:rPr>
          <w:rFonts w:ascii="Helvetica" w:hAnsi="Helvetica"/>
        </w:rPr>
      </w:pPr>
      <w:bookmarkStart w:id="39" w:name="_Toc232510601"/>
      <w:bookmarkStart w:id="40" w:name="_Toc235561441"/>
      <w:r>
        <w:t>MODALITÉS DE RÈGLEMENTS</w:t>
      </w:r>
      <w:bookmarkStart w:id="41" w:name="_Toc151931338"/>
      <w:bookmarkEnd w:id="39"/>
      <w:bookmarkEnd w:id="40"/>
    </w:p>
    <w:p w14:paraId="2CE41E74" w14:textId="1379E3E4" w:rsidR="00CB06DF" w:rsidRPr="00CB06DF" w:rsidRDefault="00CB06DF" w:rsidP="00AF2B77">
      <w:pPr>
        <w:pStyle w:val="Titre3"/>
      </w:pPr>
      <w:bookmarkStart w:id="42" w:name="_Toc232510602"/>
      <w:bookmarkStart w:id="43" w:name="_Toc235561442"/>
      <w:r w:rsidRPr="00CB06DF">
        <w:t>Avance</w:t>
      </w:r>
      <w:bookmarkEnd w:id="41"/>
      <w:r w:rsidRPr="00CB06DF">
        <w:t> :</w:t>
      </w:r>
      <w:bookmarkEnd w:id="42"/>
      <w:bookmarkEnd w:id="43"/>
    </w:p>
    <w:p w14:paraId="467100F0" w14:textId="77777777" w:rsidR="00CB06DF" w:rsidRPr="00E1667B" w:rsidRDefault="00CB06DF" w:rsidP="00AF2B77">
      <w:pPr>
        <w:rPr>
          <w:lang w:val="fr-BE"/>
        </w:rPr>
      </w:pPr>
      <w:bookmarkStart w:id="44" w:name="_Toc151931339"/>
      <w:r w:rsidRPr="00E1667B">
        <w:rPr>
          <w:lang w:val="fr-BE"/>
        </w:rPr>
        <w:t>Une avance de 5% sera accordée conformément à l’article R2191-16 du code de la commande</w:t>
      </w:r>
      <w:r>
        <w:rPr>
          <w:lang w:val="fr-BE"/>
        </w:rPr>
        <w:t xml:space="preserve"> </w:t>
      </w:r>
      <w:r w:rsidRPr="00E1667B">
        <w:rPr>
          <w:lang w:val="fr-BE"/>
        </w:rPr>
        <w:t>publique</w:t>
      </w:r>
      <w:r>
        <w:rPr>
          <w:lang w:val="fr-BE"/>
        </w:rPr>
        <w:t xml:space="preserve"> </w:t>
      </w:r>
      <w:r w:rsidRPr="00E1667B">
        <w:rPr>
          <w:lang w:val="fr-BE"/>
        </w:rPr>
        <w:t>pour chaque bon de commande dont le montant est supérieur à 50.000 € et d’une durée d’exécution</w:t>
      </w:r>
      <w:r>
        <w:rPr>
          <w:lang w:val="fr-BE"/>
        </w:rPr>
        <w:t xml:space="preserve"> </w:t>
      </w:r>
      <w:r w:rsidRPr="00E1667B">
        <w:rPr>
          <w:lang w:val="fr-BE"/>
        </w:rPr>
        <w:t>dépassant les deux mois</w:t>
      </w:r>
    </w:p>
    <w:p w14:paraId="783DC4E3" w14:textId="77777777" w:rsidR="00CB06DF" w:rsidRDefault="00CB06DF" w:rsidP="00AF2B77">
      <w:pPr>
        <w:rPr>
          <w:lang w:val="fr-BE"/>
        </w:rPr>
      </w:pPr>
      <w:bookmarkStart w:id="45" w:name="_TOC_250019"/>
      <w:bookmarkStart w:id="46" w:name="_Toc151931340"/>
      <w:bookmarkEnd w:id="44"/>
    </w:p>
    <w:p w14:paraId="74B7202A" w14:textId="77777777" w:rsidR="00CB06DF" w:rsidRPr="00CB06DF" w:rsidRDefault="00CB06DF" w:rsidP="00AF2B77">
      <w:pPr>
        <w:pStyle w:val="Titre3"/>
      </w:pPr>
      <w:bookmarkStart w:id="47" w:name="_Toc232510603"/>
      <w:bookmarkStart w:id="48" w:name="_Toc235561443"/>
      <w:r w:rsidRPr="00CB06DF">
        <w:t xml:space="preserve">Présentation des demandes de </w:t>
      </w:r>
      <w:bookmarkEnd w:id="45"/>
      <w:r w:rsidRPr="00CB06DF">
        <w:t>paiements</w:t>
      </w:r>
      <w:bookmarkEnd w:id="46"/>
      <w:r w:rsidRPr="00CB06DF">
        <w:t> :</w:t>
      </w:r>
      <w:bookmarkEnd w:id="47"/>
      <w:bookmarkEnd w:id="48"/>
    </w:p>
    <w:p w14:paraId="0B69AF89" w14:textId="18043A6E" w:rsidR="00CB06DF" w:rsidRPr="00E1667B" w:rsidRDefault="00CB06DF" w:rsidP="00AF2B77">
      <w:pPr>
        <w:rPr>
          <w:rFonts w:eastAsiaTheme="minorHAnsi"/>
          <w:lang w:val="fr-BE"/>
        </w:rPr>
      </w:pPr>
      <w:r w:rsidRPr="00E1667B">
        <w:rPr>
          <w:rFonts w:eastAsiaTheme="minorHAnsi"/>
          <w:lang w:val="fr-BE"/>
        </w:rPr>
        <w:t>Le paiement des sommes dues par le Grand Port Maritime de la Guyane s’effectuera après la certification</w:t>
      </w:r>
      <w:r>
        <w:rPr>
          <w:rFonts w:eastAsiaTheme="minorHAnsi"/>
          <w:lang w:val="fr-BE"/>
        </w:rPr>
        <w:t xml:space="preserve"> </w:t>
      </w:r>
      <w:r w:rsidRPr="00E1667B">
        <w:rPr>
          <w:rFonts w:eastAsiaTheme="minorHAnsi"/>
          <w:lang w:val="fr-BE"/>
        </w:rPr>
        <w:t>par le service fait selon les règles de la Comptabilité Publique, sur présentation de factures accompagnées</w:t>
      </w:r>
      <w:r>
        <w:rPr>
          <w:rFonts w:eastAsiaTheme="minorHAnsi"/>
          <w:lang w:val="fr-BE"/>
        </w:rPr>
        <w:t xml:space="preserve"> </w:t>
      </w:r>
      <w:r w:rsidRPr="00E1667B">
        <w:rPr>
          <w:rFonts w:eastAsiaTheme="minorHAnsi"/>
          <w:lang w:val="fr-BE"/>
        </w:rPr>
        <w:t>d’un détail valant justificatif des heures exécutées en fonction du planning des horaires de surveillance</w:t>
      </w:r>
      <w:r>
        <w:rPr>
          <w:rFonts w:eastAsiaTheme="minorHAnsi"/>
          <w:lang w:val="fr-BE"/>
        </w:rPr>
        <w:t xml:space="preserve"> </w:t>
      </w:r>
      <w:r w:rsidRPr="00E1667B">
        <w:rPr>
          <w:rFonts w:eastAsiaTheme="minorHAnsi"/>
          <w:lang w:val="fr-BE"/>
        </w:rPr>
        <w:t>transmis par le GPM-G, en format électronique, libellées à l’ordre de l’ordonnateur des dépenses.</w:t>
      </w:r>
    </w:p>
    <w:p w14:paraId="707FE492" w14:textId="77777777" w:rsidR="00CB06DF" w:rsidRPr="00E1667B" w:rsidRDefault="00CB06DF" w:rsidP="00AF2B77">
      <w:pPr>
        <w:rPr>
          <w:rFonts w:eastAsiaTheme="minorHAnsi"/>
          <w:lang w:val="fr-BE"/>
        </w:rPr>
      </w:pPr>
      <w:r w:rsidRPr="00E1667B">
        <w:rPr>
          <w:rFonts w:eastAsiaTheme="minorHAnsi"/>
          <w:lang w:val="fr-BE"/>
        </w:rPr>
        <w:t>Ce détail comprend à minima les informations suivantes :</w:t>
      </w:r>
    </w:p>
    <w:p w14:paraId="7570B204" w14:textId="77777777" w:rsidR="00CB06DF" w:rsidRPr="00B12B29" w:rsidRDefault="00CB06DF" w:rsidP="00B12B29">
      <w:pPr>
        <w:pStyle w:val="Paragraphedeliste"/>
      </w:pPr>
      <w:r w:rsidRPr="00B12B29">
        <w:t>Jour de travail</w:t>
      </w:r>
    </w:p>
    <w:p w14:paraId="7F6A42C1" w14:textId="77777777" w:rsidR="00CB06DF" w:rsidRPr="00B12B29" w:rsidRDefault="00CB06DF" w:rsidP="00B12B29">
      <w:pPr>
        <w:pStyle w:val="Paragraphedeliste"/>
      </w:pPr>
      <w:r w:rsidRPr="00B12B29">
        <w:t>Plage horaire</w:t>
      </w:r>
    </w:p>
    <w:p w14:paraId="2A8FD755" w14:textId="77777777" w:rsidR="00CB06DF" w:rsidRPr="00B12B29" w:rsidRDefault="00CB06DF" w:rsidP="00B12B29">
      <w:pPr>
        <w:pStyle w:val="Paragraphedeliste"/>
      </w:pPr>
      <w:r w:rsidRPr="00B12B29">
        <w:lastRenderedPageBreak/>
        <w:t>Nombre d’agent et fonction</w:t>
      </w:r>
    </w:p>
    <w:p w14:paraId="6B449D09" w14:textId="77777777" w:rsidR="00CB06DF" w:rsidRPr="00B12B29" w:rsidRDefault="00CB06DF" w:rsidP="00B12B29">
      <w:pPr>
        <w:pStyle w:val="Paragraphedeliste"/>
      </w:pPr>
      <w:r w:rsidRPr="00B12B29">
        <w:t>Nombre d’heure</w:t>
      </w:r>
    </w:p>
    <w:p w14:paraId="42495536" w14:textId="77777777" w:rsidR="00CB06DF" w:rsidRPr="00B12B29" w:rsidRDefault="00CB06DF" w:rsidP="00B12B29">
      <w:pPr>
        <w:pStyle w:val="Paragraphedeliste"/>
      </w:pPr>
      <w:r w:rsidRPr="00B12B29">
        <w:t>Jour</w:t>
      </w:r>
    </w:p>
    <w:p w14:paraId="1256C486" w14:textId="77777777" w:rsidR="00CB06DF" w:rsidRPr="00B12B29" w:rsidRDefault="00CB06DF" w:rsidP="00B12B29">
      <w:pPr>
        <w:pStyle w:val="Paragraphedeliste"/>
      </w:pPr>
      <w:r w:rsidRPr="00B12B29">
        <w:t>Nuit</w:t>
      </w:r>
    </w:p>
    <w:p w14:paraId="25BDFC3B" w14:textId="77777777" w:rsidR="00CB06DF" w:rsidRPr="00B12B29" w:rsidRDefault="00CB06DF" w:rsidP="00B12B29">
      <w:pPr>
        <w:pStyle w:val="Paragraphedeliste"/>
      </w:pPr>
      <w:r w:rsidRPr="00B12B29">
        <w:t>Dimanche</w:t>
      </w:r>
    </w:p>
    <w:p w14:paraId="04823C14" w14:textId="77777777" w:rsidR="00CB06DF" w:rsidRPr="00B12B29" w:rsidRDefault="00CB06DF" w:rsidP="00B12B29">
      <w:pPr>
        <w:pStyle w:val="Paragraphedeliste"/>
      </w:pPr>
      <w:r w:rsidRPr="00B12B29">
        <w:t>Jour férié</w:t>
      </w:r>
    </w:p>
    <w:p w14:paraId="13477A2C" w14:textId="77777777" w:rsidR="00CB06DF" w:rsidRPr="00B12B29" w:rsidRDefault="00CB06DF" w:rsidP="00B12B29">
      <w:pPr>
        <w:pStyle w:val="Paragraphedeliste"/>
      </w:pPr>
      <w:r w:rsidRPr="00B12B29">
        <w:t>Jour chômé</w:t>
      </w:r>
    </w:p>
    <w:p w14:paraId="3826B896" w14:textId="77777777" w:rsidR="00CB06DF" w:rsidRPr="00E1667B" w:rsidRDefault="00CB06DF" w:rsidP="00AF2B77">
      <w:pPr>
        <w:rPr>
          <w:rFonts w:eastAsiaTheme="minorHAnsi"/>
          <w:lang w:val="fr-BE"/>
        </w:rPr>
      </w:pPr>
      <w:r w:rsidRPr="00E1667B">
        <w:rPr>
          <w:rFonts w:eastAsiaTheme="minorHAnsi"/>
          <w:lang w:val="fr-BE"/>
        </w:rPr>
        <w:t>L’ordonnateur principal des dépenses est monsieur le Président du Directoire du Grand Port Maritime de</w:t>
      </w:r>
      <w:r>
        <w:rPr>
          <w:rFonts w:eastAsiaTheme="minorHAnsi"/>
          <w:lang w:val="fr-BE"/>
        </w:rPr>
        <w:t xml:space="preserve"> </w:t>
      </w:r>
      <w:r w:rsidRPr="00E1667B">
        <w:rPr>
          <w:rFonts w:eastAsiaTheme="minorHAnsi"/>
          <w:lang w:val="fr-BE"/>
        </w:rPr>
        <w:t>la Guyane.</w:t>
      </w:r>
    </w:p>
    <w:p w14:paraId="40841AB9" w14:textId="77777777" w:rsidR="00CB06DF" w:rsidRPr="00E1667B" w:rsidRDefault="00CB06DF" w:rsidP="00AF2B77">
      <w:pPr>
        <w:rPr>
          <w:rFonts w:eastAsiaTheme="minorHAnsi"/>
          <w:lang w:val="fr-BE"/>
        </w:rPr>
      </w:pPr>
      <w:r w:rsidRPr="00E1667B">
        <w:rPr>
          <w:rFonts w:eastAsiaTheme="minorHAnsi"/>
          <w:lang w:val="fr-BE"/>
        </w:rPr>
        <w:t>Le comptable chargé des paiements est monsieur l’Agent Comptable du Grand Port Maritime de la</w:t>
      </w:r>
    </w:p>
    <w:p w14:paraId="270208F2" w14:textId="77777777" w:rsidR="00CB06DF" w:rsidRPr="00E1667B" w:rsidRDefault="00CB06DF" w:rsidP="00AF2B77">
      <w:pPr>
        <w:rPr>
          <w:rFonts w:eastAsiaTheme="minorHAnsi"/>
          <w:lang w:val="fr-BE"/>
        </w:rPr>
      </w:pPr>
      <w:r w:rsidRPr="00E1667B">
        <w:rPr>
          <w:rFonts w:eastAsiaTheme="minorHAnsi"/>
          <w:lang w:val="fr-BE"/>
        </w:rPr>
        <w:t>Guyane.</w:t>
      </w:r>
    </w:p>
    <w:p w14:paraId="141DE84F" w14:textId="77777777" w:rsidR="00CB06DF" w:rsidRPr="00E1667B" w:rsidRDefault="00CB06DF" w:rsidP="00AF2B77">
      <w:pPr>
        <w:rPr>
          <w:rFonts w:eastAsiaTheme="minorHAnsi"/>
          <w:lang w:val="fr-BE"/>
        </w:rPr>
      </w:pPr>
      <w:r w:rsidRPr="00E1667B">
        <w:rPr>
          <w:rFonts w:eastAsiaTheme="minorHAnsi"/>
          <w:lang w:val="fr-BE"/>
        </w:rPr>
        <w:t>Les factures présentées par le titulaire comprennent, outre les mentions légales :</w:t>
      </w:r>
    </w:p>
    <w:p w14:paraId="5A65E19C" w14:textId="77777777" w:rsidR="00CB06DF" w:rsidRPr="00B12B29" w:rsidRDefault="00CB06DF" w:rsidP="00B12B29">
      <w:pPr>
        <w:pStyle w:val="Paragraphedeliste"/>
      </w:pPr>
      <w:r w:rsidRPr="00B12B29">
        <w:t>L’identification complète du titulaire</w:t>
      </w:r>
    </w:p>
    <w:p w14:paraId="118CFF62" w14:textId="77777777" w:rsidR="00CB06DF" w:rsidRPr="00B12B29" w:rsidRDefault="00CB06DF" w:rsidP="00B12B29">
      <w:pPr>
        <w:pStyle w:val="Paragraphedeliste"/>
      </w:pPr>
      <w:r w:rsidRPr="00B12B29">
        <w:t>L’objet, la date et le numéro de l’accord-cadre qui sera communiqué au titulaire à la notification</w:t>
      </w:r>
    </w:p>
    <w:p w14:paraId="692E00AE" w14:textId="77777777" w:rsidR="00CB06DF" w:rsidRPr="00B12B29" w:rsidRDefault="00CB06DF" w:rsidP="00B12B29">
      <w:pPr>
        <w:pStyle w:val="Paragraphedeliste"/>
      </w:pPr>
      <w:r w:rsidRPr="00B12B29">
        <w:t>La référence du bon de commande</w:t>
      </w:r>
    </w:p>
    <w:p w14:paraId="24DD0840" w14:textId="77777777" w:rsidR="00CB06DF" w:rsidRPr="00B12B29" w:rsidRDefault="00CB06DF" w:rsidP="00B12B29">
      <w:pPr>
        <w:pStyle w:val="Paragraphedeliste"/>
      </w:pPr>
      <w:r w:rsidRPr="00B12B29">
        <w:t>Le prix unitaire HT correspondant à chaque catégorie de prestation</w:t>
      </w:r>
    </w:p>
    <w:p w14:paraId="4E924E73" w14:textId="77777777" w:rsidR="00CB06DF" w:rsidRPr="00B12B29" w:rsidRDefault="00CB06DF" w:rsidP="00B12B29">
      <w:pPr>
        <w:pStyle w:val="Paragraphedeliste"/>
      </w:pPr>
      <w:r w:rsidRPr="00B12B29">
        <w:t>Le montant total de la commande</w:t>
      </w:r>
    </w:p>
    <w:p w14:paraId="7069C54C" w14:textId="10EFD189" w:rsidR="00FA70AE" w:rsidRPr="00B12B29" w:rsidRDefault="00CB06DF" w:rsidP="00B12B29">
      <w:pPr>
        <w:pStyle w:val="Paragraphedeliste"/>
      </w:pPr>
      <w:r w:rsidRPr="00B12B29">
        <w:t>L’apposition de la mention « original » ou « duplicata »</w:t>
      </w:r>
    </w:p>
    <w:p w14:paraId="62437441" w14:textId="77777777" w:rsidR="00CB06DF" w:rsidRPr="00CB06DF" w:rsidRDefault="00CB06DF" w:rsidP="00AF2B77">
      <w:pPr>
        <w:pStyle w:val="Titre3"/>
      </w:pPr>
      <w:bookmarkStart w:id="49" w:name="_TOC_250018"/>
      <w:bookmarkStart w:id="50" w:name="_Toc151931341"/>
      <w:bookmarkStart w:id="51" w:name="_Toc232510604"/>
      <w:bookmarkStart w:id="52" w:name="_Toc235561444"/>
      <w:r w:rsidRPr="00CB06DF">
        <w:t xml:space="preserve">Répartition des </w:t>
      </w:r>
      <w:bookmarkEnd w:id="49"/>
      <w:r w:rsidRPr="00CB06DF">
        <w:t>paiements</w:t>
      </w:r>
      <w:bookmarkEnd w:id="50"/>
      <w:bookmarkEnd w:id="51"/>
      <w:bookmarkEnd w:id="52"/>
      <w:r w:rsidRPr="00CB06DF">
        <w:t> </w:t>
      </w:r>
    </w:p>
    <w:p w14:paraId="50CFD514" w14:textId="77777777" w:rsidR="00CB06DF" w:rsidRDefault="00CB06DF" w:rsidP="00AF2B77">
      <w:pPr>
        <w:rPr>
          <w:lang w:val="fr-BE"/>
        </w:rPr>
      </w:pPr>
      <w:r w:rsidRPr="00E1667B">
        <w:rPr>
          <w:lang w:val="fr-BE"/>
        </w:rPr>
        <w:t>L’acte d’engagement, le bon de commande ou les actes spéciaux éventuels indiquent ce qui doit êtr</w:t>
      </w:r>
      <w:r>
        <w:rPr>
          <w:lang w:val="fr-BE"/>
        </w:rPr>
        <w:t xml:space="preserve">e </w:t>
      </w:r>
      <w:r w:rsidRPr="00E1667B">
        <w:rPr>
          <w:lang w:val="fr-BE"/>
        </w:rPr>
        <w:t>réglé respectivement :</w:t>
      </w:r>
    </w:p>
    <w:p w14:paraId="502E3695" w14:textId="77777777" w:rsidR="00CB06DF" w:rsidRPr="00B12B29" w:rsidRDefault="00CB06DF" w:rsidP="00B12B29">
      <w:pPr>
        <w:pStyle w:val="Paragraphedeliste"/>
      </w:pPr>
      <w:r w:rsidRPr="00B12B29">
        <w:t>Au titulaire et à ses sous-traitants</w:t>
      </w:r>
    </w:p>
    <w:p w14:paraId="0D3DAA37" w14:textId="384F435C" w:rsidR="00CB06DF" w:rsidRPr="00B12B29" w:rsidRDefault="00CB06DF" w:rsidP="00B12B29">
      <w:pPr>
        <w:pStyle w:val="Paragraphedeliste"/>
      </w:pPr>
      <w:r w:rsidRPr="00B12B29">
        <w:t>Au mandataire, ses cotraitants et leurs sous-traitants</w:t>
      </w:r>
    </w:p>
    <w:p w14:paraId="7EF503F0" w14:textId="1B01B570" w:rsidR="00CB06DF" w:rsidRPr="00CB06DF" w:rsidRDefault="00CB06DF" w:rsidP="00AF2B77">
      <w:pPr>
        <w:pStyle w:val="Titre3"/>
      </w:pPr>
      <w:bookmarkStart w:id="53" w:name="_Toc232510605"/>
      <w:bookmarkStart w:id="54" w:name="_Toc235561445"/>
      <w:r w:rsidRPr="00CB06DF">
        <w:t>Délais de paiements</w:t>
      </w:r>
      <w:bookmarkEnd w:id="53"/>
      <w:bookmarkEnd w:id="54"/>
    </w:p>
    <w:p w14:paraId="78DFF425" w14:textId="492A456F" w:rsidR="00273A62" w:rsidRDefault="00CB06DF" w:rsidP="00AF2B77">
      <w:pPr>
        <w:rPr>
          <w:rFonts w:eastAsiaTheme="minorHAnsi"/>
          <w:lang w:val="fr-BE"/>
        </w:rPr>
      </w:pPr>
      <w:r w:rsidRPr="00CB06DF">
        <w:rPr>
          <w:rFonts w:eastAsiaTheme="minorHAnsi"/>
          <w:lang w:val="fr-BE"/>
        </w:rPr>
        <w:t>Le délai global des paiements ne pourra excéder 30 jours selon les dispositions de l’article 164 du décret</w:t>
      </w:r>
      <w:r>
        <w:rPr>
          <w:rFonts w:eastAsiaTheme="minorHAnsi"/>
          <w:lang w:val="fr-BE"/>
        </w:rPr>
        <w:t xml:space="preserve"> </w:t>
      </w:r>
      <w:r w:rsidRPr="00CB06DF">
        <w:rPr>
          <w:rFonts w:eastAsiaTheme="minorHAnsi"/>
          <w:lang w:val="fr-BE"/>
        </w:rPr>
        <w:t>des marchés publics et du décret n°2013-269 du 29 mars 2013.</w:t>
      </w:r>
    </w:p>
    <w:p w14:paraId="1DEE2113" w14:textId="4BB68FD3" w:rsidR="00F13217" w:rsidRPr="00F13217" w:rsidRDefault="00F13217" w:rsidP="00AF2B77">
      <w:pPr>
        <w:pStyle w:val="Titre3"/>
      </w:pPr>
      <w:bookmarkStart w:id="55" w:name="_Toc232510606"/>
      <w:bookmarkStart w:id="56" w:name="_Toc235561446"/>
      <w:r w:rsidRPr="00F13217">
        <w:t>Intérêts moratoires</w:t>
      </w:r>
      <w:bookmarkEnd w:id="55"/>
      <w:bookmarkEnd w:id="56"/>
    </w:p>
    <w:p w14:paraId="3E1E3B57" w14:textId="4531D639" w:rsidR="00F13217" w:rsidRPr="00F13217" w:rsidRDefault="00F13217" w:rsidP="00AF2B77">
      <w:r w:rsidRPr="00F13217">
        <w:t>Le défaut de paiement dans ce délai fait courir de plein droit et sans autre formalité des intérêts</w:t>
      </w:r>
      <w:r>
        <w:t xml:space="preserve"> </w:t>
      </w:r>
      <w:r w:rsidRPr="00F13217">
        <w:t>moratoires, au taux d’intérêt légal augmenté de deux points, au bénéfice du titulaire ou du sous-traitant</w:t>
      </w:r>
      <w:r>
        <w:t xml:space="preserve"> </w:t>
      </w:r>
      <w:r w:rsidRPr="00F13217">
        <w:t>payé directement.</w:t>
      </w:r>
    </w:p>
    <w:p w14:paraId="6777319A" w14:textId="1C661398" w:rsidR="00F13217" w:rsidRPr="00F13217" w:rsidRDefault="00F13217" w:rsidP="00AF2B77">
      <w:r w:rsidRPr="00F13217">
        <w:t>Le taux des intérêts moratoires est égal au taux appliqué par la Banque Centrale Européenne majorés de</w:t>
      </w:r>
      <w:r>
        <w:t xml:space="preserve"> </w:t>
      </w:r>
      <w:r w:rsidRPr="00F13217">
        <w:t>huit (8) points.</w:t>
      </w:r>
    </w:p>
    <w:p w14:paraId="62B6CAD1" w14:textId="7D0F412C" w:rsidR="00F13217" w:rsidRPr="00F13217" w:rsidRDefault="00F13217" w:rsidP="00AF2B77">
      <w:pPr>
        <w:pStyle w:val="Titre3"/>
      </w:pPr>
      <w:bookmarkStart w:id="57" w:name="_Toc232510607"/>
      <w:bookmarkStart w:id="58" w:name="_Toc235561447"/>
      <w:r w:rsidRPr="00F13217">
        <w:t>Périodicité des paiements</w:t>
      </w:r>
      <w:bookmarkEnd w:id="57"/>
      <w:bookmarkEnd w:id="58"/>
    </w:p>
    <w:p w14:paraId="613436ED" w14:textId="77D5E5D5" w:rsidR="00F13217" w:rsidRPr="00F13217" w:rsidRDefault="00F13217" w:rsidP="00AF2B77">
      <w:r w:rsidRPr="00F13217">
        <w:t>Les prestations demandées sur un bon de commande pour une période de douze (12) mois font l’objet</w:t>
      </w:r>
      <w:r>
        <w:t xml:space="preserve"> </w:t>
      </w:r>
      <w:r w:rsidRPr="00F13217">
        <w:t>de paiement partiel et définitif après constations de la réalisation des travaux, de la réception de la</w:t>
      </w:r>
      <w:r>
        <w:t xml:space="preserve"> </w:t>
      </w:r>
      <w:r w:rsidRPr="00F13217">
        <w:t>facture et du service fait. Le paiement intervient au début de chaque mois pour les prestations effectuées</w:t>
      </w:r>
      <w:r>
        <w:t xml:space="preserve"> </w:t>
      </w:r>
      <w:r w:rsidRPr="00F13217">
        <w:t>pour la période précédente. Le titulaire notifie une demande de paiement mensuel établissant les</w:t>
      </w:r>
      <w:r>
        <w:t xml:space="preserve"> </w:t>
      </w:r>
      <w:r w:rsidRPr="00F13217">
        <w:t>prestations réalisées avec le montant arrêté prorata-temporise du bon de commande des sommes</w:t>
      </w:r>
      <w:r>
        <w:t xml:space="preserve"> </w:t>
      </w:r>
      <w:r w:rsidRPr="00F13217">
        <w:t>auxquelles il peut prétendre du fait de l’exécution de l’accord-cadre.</w:t>
      </w:r>
    </w:p>
    <w:p w14:paraId="2B7369CC" w14:textId="2415B22E" w:rsidR="00F13217" w:rsidRDefault="00F13217" w:rsidP="00AF2B77">
      <w:r w:rsidRPr="00F13217">
        <w:t>Le paiement des prestations qui ne sont pas étalées sur douze (12) mois se feront après la réalisation des</w:t>
      </w:r>
      <w:r>
        <w:t xml:space="preserve"> </w:t>
      </w:r>
      <w:r w:rsidRPr="00F13217">
        <w:t>prestations, de la réception de la facture et du service fait. Le titulaire notifie une demande de paiement</w:t>
      </w:r>
      <w:r>
        <w:t xml:space="preserve"> </w:t>
      </w:r>
      <w:r w:rsidRPr="00F13217">
        <w:t>établissant les prestations réalisées avec le montant arrêté conformément au bon de commande des</w:t>
      </w:r>
      <w:r>
        <w:t xml:space="preserve"> </w:t>
      </w:r>
      <w:r w:rsidRPr="00F13217">
        <w:t>sommes auxquelles il prétend du fait de l’exécution de l’accord-cadre</w:t>
      </w:r>
    </w:p>
    <w:p w14:paraId="10DA4B23" w14:textId="442EAB74" w:rsidR="005A1E54" w:rsidRDefault="00EC0B56" w:rsidP="00AF2B77">
      <w:pPr>
        <w:pStyle w:val="Titre1"/>
        <w:rPr>
          <w:lang w:val="fr-BE"/>
        </w:rPr>
      </w:pPr>
      <w:bookmarkStart w:id="59" w:name="_Toc232510608"/>
      <w:bookmarkStart w:id="60" w:name="_Toc235561448"/>
      <w:bookmarkStart w:id="61" w:name="_Hlk187837011"/>
      <w:r>
        <w:rPr>
          <w:lang w:val="fr-BE"/>
        </w:rPr>
        <w:t>QUALITÉ DES PRESTATIONS</w:t>
      </w:r>
      <w:bookmarkEnd w:id="59"/>
      <w:bookmarkEnd w:id="60"/>
    </w:p>
    <w:p w14:paraId="4B2C81BD" w14:textId="26759782" w:rsidR="005A1E54" w:rsidRPr="005A1E54" w:rsidRDefault="005A1E54" w:rsidP="00AF2B77">
      <w:pPr>
        <w:rPr>
          <w:lang w:val="fr-BE"/>
        </w:rPr>
      </w:pPr>
      <w:r w:rsidRPr="005A1E54">
        <w:rPr>
          <w:lang w:val="fr-BE"/>
        </w:rPr>
        <w:t xml:space="preserve">Les prestations doivent être conformes </w:t>
      </w:r>
      <w:r w:rsidRPr="00D54740">
        <w:rPr>
          <w:lang w:val="fr-BE"/>
        </w:rPr>
        <w:t>aux</w:t>
      </w:r>
      <w:r w:rsidRPr="005A1E54">
        <w:rPr>
          <w:lang w:val="fr-BE"/>
        </w:rPr>
        <w:t xml:space="preserve"> stipulations de l’accord-cadre, aux prescriptions et aux normes</w:t>
      </w:r>
      <w:r w:rsidR="002D01E5">
        <w:rPr>
          <w:lang w:val="fr-BE"/>
        </w:rPr>
        <w:t xml:space="preserve"> </w:t>
      </w:r>
      <w:r w:rsidRPr="005A1E54">
        <w:rPr>
          <w:lang w:val="fr-BE"/>
        </w:rPr>
        <w:t>applicables aux prestations de surveillance et ce, pendant toute la durée de l’accord-cadre.</w:t>
      </w:r>
    </w:p>
    <w:p w14:paraId="1AFA8B79" w14:textId="2354785C" w:rsidR="005A1E54" w:rsidRPr="005A1E54" w:rsidRDefault="005A1E54" w:rsidP="00AF2B77">
      <w:pPr>
        <w:rPr>
          <w:rFonts w:eastAsiaTheme="minorHAnsi"/>
          <w:lang w:val="fr-BE"/>
        </w:rPr>
      </w:pPr>
      <w:r w:rsidRPr="005A1E54">
        <w:rPr>
          <w:rFonts w:eastAsiaTheme="minorHAnsi"/>
          <w:lang w:val="fr-BE"/>
        </w:rPr>
        <w:lastRenderedPageBreak/>
        <w:t>Le prestataire s’engage à fournir de prestations de qualité dans le respect les règles de l’art, aux exigences du</w:t>
      </w:r>
      <w:r>
        <w:rPr>
          <w:rFonts w:eastAsiaTheme="minorHAnsi"/>
          <w:lang w:val="fr-BE"/>
        </w:rPr>
        <w:t xml:space="preserve"> </w:t>
      </w:r>
      <w:r w:rsidRPr="005A1E54">
        <w:rPr>
          <w:rFonts w:eastAsiaTheme="minorHAnsi"/>
          <w:lang w:val="fr-BE"/>
        </w:rPr>
        <w:t>code de déontologie de l’agent de sécurité privée du Syndicat National des Entreprises de Sécurité, du consei</w:t>
      </w:r>
      <w:r>
        <w:rPr>
          <w:rFonts w:eastAsiaTheme="minorHAnsi"/>
          <w:lang w:val="fr-BE"/>
        </w:rPr>
        <w:t xml:space="preserve">l </w:t>
      </w:r>
      <w:r w:rsidRPr="005A1E54">
        <w:rPr>
          <w:rFonts w:eastAsiaTheme="minorHAnsi"/>
          <w:lang w:val="fr-BE"/>
        </w:rPr>
        <w:t>national des activités privées de sécurité, du label SNES et de la chartre professionnelle du SNES de la sécurit</w:t>
      </w:r>
      <w:r>
        <w:rPr>
          <w:rFonts w:eastAsiaTheme="minorHAnsi"/>
          <w:lang w:val="fr-BE"/>
        </w:rPr>
        <w:t xml:space="preserve">é </w:t>
      </w:r>
      <w:r w:rsidRPr="005A1E54">
        <w:rPr>
          <w:rFonts w:eastAsiaTheme="minorHAnsi"/>
          <w:lang w:val="fr-BE"/>
        </w:rPr>
        <w:t>privée.</w:t>
      </w:r>
    </w:p>
    <w:p w14:paraId="64FFFB19" w14:textId="1A0A7711" w:rsidR="005A1E54" w:rsidRPr="005A1E54" w:rsidRDefault="005A1E54" w:rsidP="00AF2B77">
      <w:pPr>
        <w:rPr>
          <w:rFonts w:eastAsiaTheme="minorHAnsi"/>
          <w:lang w:val="fr-BE"/>
        </w:rPr>
      </w:pPr>
      <w:r w:rsidRPr="005A1E54">
        <w:rPr>
          <w:rFonts w:eastAsiaTheme="minorHAnsi"/>
          <w:lang w:val="fr-BE"/>
        </w:rPr>
        <w:t>Il est donc convenu entre les parties, que si les normes, textes et lois venaient à changer, le titulaire devrait</w:t>
      </w:r>
      <w:r>
        <w:rPr>
          <w:rFonts w:eastAsiaTheme="minorHAnsi"/>
          <w:lang w:val="fr-BE"/>
        </w:rPr>
        <w:t xml:space="preserve"> </w:t>
      </w:r>
      <w:r w:rsidRPr="005A1E54">
        <w:rPr>
          <w:rFonts w:eastAsiaTheme="minorHAnsi"/>
          <w:lang w:val="fr-BE"/>
        </w:rPr>
        <w:t>les appliquer et les respecter dès leurs dates d’applications.</w:t>
      </w:r>
    </w:p>
    <w:p w14:paraId="785414E6" w14:textId="6A7D98E9" w:rsidR="005A1E54" w:rsidRPr="005A1E54" w:rsidRDefault="005A1E54" w:rsidP="00AF2B77">
      <w:pPr>
        <w:rPr>
          <w:rFonts w:eastAsiaTheme="minorHAnsi"/>
          <w:lang w:val="fr-BE"/>
        </w:rPr>
      </w:pPr>
      <w:r w:rsidRPr="005A1E54">
        <w:rPr>
          <w:rFonts w:eastAsiaTheme="minorHAnsi"/>
          <w:lang w:val="fr-BE"/>
        </w:rPr>
        <w:t>En fonction de ou des modifications apportées à son contrat de base, le titulaire pourra faire, une réclamation</w:t>
      </w:r>
      <w:r>
        <w:rPr>
          <w:rFonts w:eastAsiaTheme="minorHAnsi"/>
          <w:lang w:val="fr-BE"/>
        </w:rPr>
        <w:t xml:space="preserve"> </w:t>
      </w:r>
      <w:r w:rsidRPr="005A1E54">
        <w:rPr>
          <w:rFonts w:eastAsiaTheme="minorHAnsi"/>
          <w:lang w:val="fr-BE"/>
        </w:rPr>
        <w:t>écrite et détaillée pour que le GPM</w:t>
      </w:r>
      <w:r w:rsidR="002D01E5">
        <w:rPr>
          <w:rFonts w:eastAsiaTheme="minorHAnsi"/>
          <w:lang w:val="fr-BE"/>
        </w:rPr>
        <w:t>-G</w:t>
      </w:r>
      <w:r w:rsidRPr="005A1E54">
        <w:rPr>
          <w:rFonts w:eastAsiaTheme="minorHAnsi"/>
          <w:lang w:val="fr-BE"/>
        </w:rPr>
        <w:t xml:space="preserve"> puisse revaloriser ainsi son nouveau travail.</w:t>
      </w:r>
    </w:p>
    <w:p w14:paraId="4CB2B576" w14:textId="77777777" w:rsidR="005A1E54" w:rsidRPr="005A1E54" w:rsidRDefault="005A1E54" w:rsidP="00AF2B77">
      <w:pPr>
        <w:rPr>
          <w:rFonts w:eastAsiaTheme="minorHAnsi"/>
          <w:lang w:val="fr-BE"/>
        </w:rPr>
      </w:pPr>
      <w:r w:rsidRPr="005A1E54">
        <w:rPr>
          <w:rFonts w:eastAsiaTheme="minorHAnsi"/>
          <w:lang w:val="fr-BE"/>
        </w:rPr>
        <w:t>En fonction de la décision du MOA et de possibles négociations entre les parties, un avenant pourra être fait.</w:t>
      </w:r>
    </w:p>
    <w:p w14:paraId="336E5340" w14:textId="13EE5AC4" w:rsidR="005A1E54" w:rsidRPr="005A1E54" w:rsidRDefault="005A1E54" w:rsidP="00AF2B77">
      <w:pPr>
        <w:rPr>
          <w:rFonts w:eastAsiaTheme="minorHAnsi"/>
          <w:lang w:val="fr-BE"/>
        </w:rPr>
      </w:pPr>
      <w:r w:rsidRPr="005A1E54">
        <w:rPr>
          <w:rFonts w:eastAsiaTheme="minorHAnsi"/>
          <w:lang w:val="fr-BE"/>
        </w:rPr>
        <w:t>Le pouvoir adjudicateur portera une attention particulière sur le respect des consignes et des procédures et sur</w:t>
      </w:r>
      <w:r>
        <w:rPr>
          <w:rFonts w:eastAsiaTheme="minorHAnsi"/>
          <w:lang w:val="fr-BE"/>
        </w:rPr>
        <w:t xml:space="preserve"> </w:t>
      </w:r>
      <w:r w:rsidRPr="005A1E54">
        <w:rPr>
          <w:rFonts w:eastAsiaTheme="minorHAnsi"/>
          <w:lang w:val="fr-BE"/>
        </w:rPr>
        <w:t>la sécurité des personnels.</w:t>
      </w:r>
    </w:p>
    <w:p w14:paraId="2A7C8F40" w14:textId="77777777" w:rsidR="005A1E54" w:rsidRPr="005A1E54" w:rsidRDefault="005A1E54" w:rsidP="00AF2B77">
      <w:pPr>
        <w:rPr>
          <w:rFonts w:eastAsiaTheme="minorHAnsi"/>
          <w:lang w:val="fr-BE"/>
        </w:rPr>
      </w:pPr>
      <w:r w:rsidRPr="005A1E54">
        <w:rPr>
          <w:rFonts w:eastAsiaTheme="minorHAnsi"/>
          <w:lang w:val="fr-BE"/>
        </w:rPr>
        <w:t>Chaque prestation réalisée devra correspondre à une référence contenue le bordereau des prix unitaires.</w:t>
      </w:r>
    </w:p>
    <w:p w14:paraId="3E6BEEEE" w14:textId="77777777" w:rsidR="00B71A9E" w:rsidRDefault="00B71A9E" w:rsidP="00AF2B77">
      <w:pPr>
        <w:pStyle w:val="Titre1"/>
      </w:pPr>
      <w:bookmarkStart w:id="62" w:name="_Toc232510609"/>
      <w:bookmarkStart w:id="63" w:name="_Toc235561449"/>
      <w:bookmarkEnd w:id="61"/>
      <w:r>
        <w:t>MODALITÉS DE COMMANDE</w:t>
      </w:r>
      <w:bookmarkEnd w:id="62"/>
      <w:bookmarkEnd w:id="63"/>
    </w:p>
    <w:p w14:paraId="6B8EB05D" w14:textId="77777777" w:rsidR="00B71A9E" w:rsidRPr="00B71A9E" w:rsidRDefault="00B71A9E" w:rsidP="00AF2B77">
      <w:pPr>
        <w:rPr>
          <w:rFonts w:eastAsiaTheme="minorHAnsi"/>
          <w:lang w:val="fr-BE" w:eastAsia="en-US"/>
        </w:rPr>
      </w:pPr>
      <w:r w:rsidRPr="00B71A9E">
        <w:rPr>
          <w:rFonts w:eastAsiaTheme="minorHAnsi"/>
          <w:lang w:val="fr-BE" w:eastAsia="en-US"/>
        </w:rPr>
        <w:t>Le bon de commande est adressé au moins une semaine avant le début des prestations demandées au titulaire.</w:t>
      </w:r>
    </w:p>
    <w:p w14:paraId="5C10CADB" w14:textId="77777777" w:rsidR="00B71A9E" w:rsidRPr="00B71A9E" w:rsidRDefault="00B71A9E" w:rsidP="00AF2B77">
      <w:pPr>
        <w:rPr>
          <w:rFonts w:eastAsiaTheme="minorHAnsi"/>
          <w:lang w:val="fr-BE" w:eastAsia="en-US"/>
        </w:rPr>
      </w:pPr>
      <w:r w:rsidRPr="00B71A9E">
        <w:rPr>
          <w:rFonts w:eastAsiaTheme="minorHAnsi"/>
          <w:lang w:val="fr-BE" w:eastAsia="en-US"/>
        </w:rPr>
        <w:t>Il précise les prestations sollicitées sur la période concernée en référence au bordereau des prix</w:t>
      </w:r>
    </w:p>
    <w:p w14:paraId="2834CE73" w14:textId="19C9ADC0" w:rsidR="00B71A9E" w:rsidRDefault="00B71A9E" w:rsidP="00AF2B77">
      <w:pPr>
        <w:rPr>
          <w:rFonts w:eastAsiaTheme="minorHAnsi"/>
          <w:lang w:val="fr-BE" w:eastAsia="en-US"/>
        </w:rPr>
      </w:pPr>
      <w:r w:rsidRPr="00B71A9E">
        <w:rPr>
          <w:rFonts w:eastAsiaTheme="minorHAnsi"/>
          <w:lang w:val="fr-BE" w:eastAsia="en-US"/>
        </w:rPr>
        <w:t>Les commandes impromptues ou urgentes (remplacement d’un contrôleur GPM-Guyane, renfort ponctuel), sont celles qui ne respectent pas un préavis d’une semaine. Elles font l’objet d’une majoration prévue par le prix ASU du BPU, pour un maximum de 1 semaine.</w:t>
      </w:r>
    </w:p>
    <w:p w14:paraId="181C2313" w14:textId="66E1D62F" w:rsidR="00351435" w:rsidRDefault="00351435" w:rsidP="00AF2B77">
      <w:pPr>
        <w:pStyle w:val="Titre1"/>
      </w:pPr>
      <w:bookmarkStart w:id="64" w:name="_Toc232510610"/>
      <w:bookmarkStart w:id="65" w:name="_Toc235561450"/>
      <w:r>
        <w:t>EXECUTION DES PRESTATIONS</w:t>
      </w:r>
      <w:bookmarkEnd w:id="64"/>
      <w:bookmarkEnd w:id="65"/>
    </w:p>
    <w:p w14:paraId="62D95C37" w14:textId="77777777" w:rsidR="007F4740" w:rsidRPr="007F4740" w:rsidRDefault="007F4740" w:rsidP="00AF2B77">
      <w:pPr>
        <w:pStyle w:val="Titre2"/>
      </w:pPr>
      <w:bookmarkStart w:id="66" w:name="_Toc232510611"/>
      <w:bookmarkStart w:id="67" w:name="_Toc235561451"/>
      <w:r w:rsidRPr="007F4740">
        <w:t>DESIGNATION DE LA PERSONNE RESPONSABLE DU SUIVI DE L’ACCORD-CADRE</w:t>
      </w:r>
      <w:bookmarkEnd w:id="66"/>
      <w:bookmarkEnd w:id="67"/>
    </w:p>
    <w:p w14:paraId="47B3949A" w14:textId="77777777" w:rsidR="007F4740" w:rsidRPr="007F4740" w:rsidRDefault="007F4740" w:rsidP="00AF2B77">
      <w:r w:rsidRPr="007F4740">
        <w:t>La personne en charge du suivi administratif et financier de l’accord-cadre est :</w:t>
      </w:r>
    </w:p>
    <w:p w14:paraId="4F58C3FE" w14:textId="77777777" w:rsidR="007F4740" w:rsidRPr="007F4740" w:rsidRDefault="007F4740" w:rsidP="00AF2B77">
      <w:r w:rsidRPr="007F4740">
        <w:t xml:space="preserve">Mme C. JOHANES, secrétaire Générale 05 94 29 67 02 </w:t>
      </w:r>
      <w:r w:rsidRPr="007F4740">
        <w:rPr>
          <w:color w:val="0000FF"/>
        </w:rPr>
        <w:t>c.johanes@portdeguyane.fr</w:t>
      </w:r>
    </w:p>
    <w:p w14:paraId="0F7E18BB" w14:textId="54B84D60" w:rsidR="007F4740" w:rsidRDefault="007F4740" w:rsidP="00AF2B77">
      <w:r w:rsidRPr="007F4740">
        <w:t>La personne en charge du volet opérationnel de l’accord-cadre est</w:t>
      </w:r>
      <w:r>
        <w:t> :</w:t>
      </w:r>
    </w:p>
    <w:p w14:paraId="31891643" w14:textId="77777777" w:rsidR="007F4740" w:rsidRDefault="007F4740" w:rsidP="00AF2B77">
      <w:r w:rsidRPr="007F4740">
        <w:t xml:space="preserve">En cas d’absence de l’une ou l’autre de ces personnes, la personne en charge est </w:t>
      </w:r>
    </w:p>
    <w:p w14:paraId="347ECD7E" w14:textId="77777777" w:rsidR="00672E4E" w:rsidRDefault="007F4740" w:rsidP="00AF2B77">
      <w:r w:rsidRPr="007F4740">
        <w:t>M. Jean-Bernard MANDRON</w:t>
      </w:r>
      <w:r>
        <w:t xml:space="preserve"> </w:t>
      </w:r>
      <w:r w:rsidRPr="007F4740">
        <w:t xml:space="preserve">(05 </w:t>
      </w:r>
      <w:r w:rsidR="007C5374">
        <w:t>94 29 85 92</w:t>
      </w:r>
    </w:p>
    <w:p w14:paraId="40421612" w14:textId="10A56776" w:rsidR="007F4740" w:rsidRDefault="007F4740" w:rsidP="00AF2B77">
      <w:r w:rsidRPr="007F4740">
        <w:t xml:space="preserve"> -06 94 16 89 91 - </w:t>
      </w:r>
      <w:hyperlink r:id="rId10" w:history="1">
        <w:r w:rsidRPr="00884C87">
          <w:rPr>
            <w:rStyle w:val="Lienhypertexte"/>
            <w:szCs w:val="20"/>
          </w:rPr>
          <w:t>jb.mandron@portdeguyane.fr</w:t>
        </w:r>
      </w:hyperlink>
      <w:r w:rsidRPr="007F4740">
        <w:t>)</w:t>
      </w:r>
    </w:p>
    <w:p w14:paraId="24D8B2D3" w14:textId="77777777" w:rsidR="00C6103A" w:rsidRDefault="00C6103A" w:rsidP="00AF2B77"/>
    <w:p w14:paraId="0A7A5990" w14:textId="02A53924" w:rsidR="00351435" w:rsidRPr="00351435" w:rsidRDefault="00F90733" w:rsidP="00AF2B77">
      <w:pPr>
        <w:pStyle w:val="Titre2"/>
        <w:rPr>
          <w:lang w:val="fr-BE"/>
        </w:rPr>
      </w:pPr>
      <w:bookmarkStart w:id="68" w:name="_Toc232510612"/>
      <w:bookmarkStart w:id="69" w:name="_Toc235561452"/>
      <w:r w:rsidRPr="00351435">
        <w:rPr>
          <w:lang w:val="fr-BE"/>
        </w:rPr>
        <w:t>ÉMISSION DES</w:t>
      </w:r>
      <w:r>
        <w:rPr>
          <w:lang w:val="fr-BE"/>
        </w:rPr>
        <w:t xml:space="preserve"> BONS </w:t>
      </w:r>
      <w:r w:rsidRPr="00351435">
        <w:rPr>
          <w:lang w:val="fr-BE"/>
        </w:rPr>
        <w:t>DE COMMANDES</w:t>
      </w:r>
      <w:bookmarkEnd w:id="68"/>
      <w:bookmarkEnd w:id="69"/>
    </w:p>
    <w:p w14:paraId="781DA20E" w14:textId="77777777" w:rsidR="00747F44" w:rsidRPr="00747F44" w:rsidRDefault="00747F44" w:rsidP="00AF2B77">
      <w:pPr>
        <w:rPr>
          <w:rFonts w:eastAsiaTheme="minorHAnsi"/>
          <w:lang w:val="fr-BE"/>
        </w:rPr>
      </w:pPr>
      <w:r w:rsidRPr="00747F44">
        <w:rPr>
          <w:rFonts w:eastAsiaTheme="minorHAnsi"/>
          <w:lang w:val="fr-BE"/>
        </w:rPr>
        <w:t>Les bons de commande seront notifiés au titulaire par le Grand Port Maritime de la Guyane par lettre simple,</w:t>
      </w:r>
    </w:p>
    <w:p w14:paraId="23DEE282" w14:textId="77777777" w:rsidR="00747F44" w:rsidRPr="00747F44" w:rsidRDefault="00747F44" w:rsidP="00AF2B77">
      <w:pPr>
        <w:rPr>
          <w:rFonts w:eastAsiaTheme="minorHAnsi"/>
          <w:lang w:val="fr-BE"/>
        </w:rPr>
      </w:pPr>
      <w:r w:rsidRPr="00747F44">
        <w:rPr>
          <w:rFonts w:eastAsiaTheme="minorHAnsi"/>
          <w:lang w:val="fr-BE"/>
        </w:rPr>
        <w:t>courriel, fax et remis au titulaire ou à son représentant contre récépissé ou par tout moyen permettant de</w:t>
      </w:r>
    </w:p>
    <w:p w14:paraId="38A44C99" w14:textId="77777777" w:rsidR="00747F44" w:rsidRPr="00747F44" w:rsidRDefault="00747F44" w:rsidP="00AF2B77">
      <w:pPr>
        <w:rPr>
          <w:rFonts w:eastAsiaTheme="minorHAnsi"/>
          <w:lang w:val="fr-BE"/>
        </w:rPr>
      </w:pPr>
      <w:r w:rsidRPr="00747F44">
        <w:rPr>
          <w:rFonts w:eastAsiaTheme="minorHAnsi"/>
          <w:lang w:val="fr-BE"/>
        </w:rPr>
        <w:t>donner une date certaine à sa réception.</w:t>
      </w:r>
    </w:p>
    <w:p w14:paraId="121B6C57" w14:textId="77777777" w:rsidR="00747F44" w:rsidRPr="00747F44" w:rsidRDefault="00747F44" w:rsidP="00AF2B77">
      <w:pPr>
        <w:rPr>
          <w:rFonts w:eastAsiaTheme="minorHAnsi"/>
          <w:lang w:val="fr-BE"/>
        </w:rPr>
      </w:pPr>
      <w:r w:rsidRPr="00747F44">
        <w:rPr>
          <w:rFonts w:eastAsiaTheme="minorHAnsi"/>
          <w:lang w:val="fr-BE"/>
        </w:rPr>
        <w:t>Chaque bon de commande indiquera :</w:t>
      </w:r>
    </w:p>
    <w:p w14:paraId="41180884" w14:textId="081A429A" w:rsidR="00747F44" w:rsidRPr="00B12B29" w:rsidRDefault="00747F44" w:rsidP="00B12B29">
      <w:pPr>
        <w:pStyle w:val="Paragraphedeliste"/>
      </w:pPr>
      <w:r w:rsidRPr="00B12B29">
        <w:t>Le service qui émettra le bon de commande</w:t>
      </w:r>
    </w:p>
    <w:p w14:paraId="520B91A9" w14:textId="42BC3AC5" w:rsidR="00747F44" w:rsidRPr="00B12B29" w:rsidRDefault="00747F44" w:rsidP="00B12B29">
      <w:pPr>
        <w:pStyle w:val="Paragraphedeliste"/>
      </w:pPr>
      <w:r w:rsidRPr="00B12B29">
        <w:t>La référence de l’accord-cadre considéré ainsi que son numéro pour chaque fourniture commandée</w:t>
      </w:r>
    </w:p>
    <w:p w14:paraId="20DFD4D7" w14:textId="6350D5D1" w:rsidR="00747F44" w:rsidRPr="00B12B29" w:rsidRDefault="00747F44" w:rsidP="00B12B29">
      <w:pPr>
        <w:pStyle w:val="Paragraphedeliste"/>
      </w:pPr>
      <w:r w:rsidRPr="00B12B29">
        <w:t>La référence de l’article telle que mentionnée au bordereau des prix unitaires</w:t>
      </w:r>
    </w:p>
    <w:p w14:paraId="45F50AC8" w14:textId="1F5ADE52" w:rsidR="00747F44" w:rsidRPr="00B12B29" w:rsidRDefault="00747F44" w:rsidP="00B12B29">
      <w:pPr>
        <w:pStyle w:val="Paragraphedeliste"/>
      </w:pPr>
      <w:r w:rsidRPr="00B12B29">
        <w:t>Son identification précise des travaux commandés</w:t>
      </w:r>
    </w:p>
    <w:p w14:paraId="64AB69DB" w14:textId="00C8E46E" w:rsidR="00747F44" w:rsidRPr="00B12B29" w:rsidRDefault="00747F44" w:rsidP="00B12B29">
      <w:pPr>
        <w:pStyle w:val="Paragraphedeliste"/>
      </w:pPr>
      <w:r w:rsidRPr="00B12B29">
        <w:t>La quantité</w:t>
      </w:r>
    </w:p>
    <w:p w14:paraId="1F08D02D" w14:textId="515F4CC7" w:rsidR="00747F44" w:rsidRPr="00B12B29" w:rsidRDefault="00747F44" w:rsidP="00B12B29">
      <w:pPr>
        <w:pStyle w:val="Paragraphedeliste"/>
      </w:pPr>
      <w:r w:rsidRPr="00B12B29">
        <w:t>La durée</w:t>
      </w:r>
    </w:p>
    <w:p w14:paraId="30270B1E" w14:textId="42622E04" w:rsidR="00747F44" w:rsidRPr="00B12B29" w:rsidRDefault="00747F44" w:rsidP="00B12B29">
      <w:pPr>
        <w:pStyle w:val="Paragraphedeliste"/>
      </w:pPr>
      <w:r w:rsidRPr="00B12B29">
        <w:t>Le prix unitaire HT</w:t>
      </w:r>
    </w:p>
    <w:p w14:paraId="64E23D49" w14:textId="5921EA8C" w:rsidR="00747F44" w:rsidRPr="00B12B29" w:rsidRDefault="00747F44" w:rsidP="00B12B29">
      <w:pPr>
        <w:pStyle w:val="Paragraphedeliste"/>
      </w:pPr>
      <w:r w:rsidRPr="00B12B29">
        <w:t>Le prix unitaire remisé</w:t>
      </w:r>
    </w:p>
    <w:p w14:paraId="146A6D43" w14:textId="22C3E35C" w:rsidR="007929FD" w:rsidRDefault="00747F44" w:rsidP="00B12B29">
      <w:pPr>
        <w:pStyle w:val="Paragraphedeliste"/>
      </w:pPr>
      <w:r w:rsidRPr="00B12B29">
        <w:t>Le nom et coordonnées de la personne devant être contactée afin de convenir du jour et de l’heure</w:t>
      </w:r>
      <w:r w:rsidR="0098480F" w:rsidRPr="00B12B29">
        <w:t xml:space="preserve"> d</w:t>
      </w:r>
      <w:r w:rsidRPr="00B12B29">
        <w:t>e prise en charge.</w:t>
      </w:r>
    </w:p>
    <w:p w14:paraId="44DC726A" w14:textId="77777777" w:rsidR="008C3CBD" w:rsidRDefault="008C3CBD" w:rsidP="008C3CBD">
      <w:pPr>
        <w:ind w:left="0"/>
      </w:pPr>
    </w:p>
    <w:p w14:paraId="5ABF7097" w14:textId="7D2FB570" w:rsidR="008C3CBD" w:rsidRDefault="008C3CBD" w:rsidP="008C3CBD">
      <w:pPr>
        <w:pStyle w:val="Titre2"/>
      </w:pPr>
      <w:r>
        <w:t>MARCHES SUBSEQUENTS</w:t>
      </w:r>
    </w:p>
    <w:p w14:paraId="331496A2" w14:textId="77777777" w:rsidR="008C3CBD" w:rsidRDefault="008C3CBD" w:rsidP="008C3CBD">
      <w:pPr>
        <w:ind w:left="0"/>
      </w:pPr>
    </w:p>
    <w:p w14:paraId="2F775E90" w14:textId="6B7F44B4" w:rsidR="008C3CBD" w:rsidRDefault="008C3CBD" w:rsidP="008C3CBD">
      <w:pPr>
        <w:ind w:left="0"/>
      </w:pPr>
      <w:r>
        <w:t>Les marchés subséquents sont émis en fonction des besoins du port et portent sur des prestations non prévisibles en matière de sureté, dans les conditions prévues au CCTP.</w:t>
      </w:r>
    </w:p>
    <w:p w14:paraId="5DE3BBC3" w14:textId="77777777" w:rsidR="008C3CBD" w:rsidRDefault="008C3CBD" w:rsidP="008C3CBD">
      <w:pPr>
        <w:ind w:left="0"/>
      </w:pPr>
    </w:p>
    <w:p w14:paraId="1925BD49" w14:textId="4416908A" w:rsidR="008C3CBD" w:rsidRDefault="008C3CBD" w:rsidP="008C3CBD">
      <w:pPr>
        <w:ind w:left="0"/>
      </w:pPr>
      <w:r>
        <w:t>Le titulaire remet une offre de service et de prix dans un délai de 10 jours après la demande.</w:t>
      </w:r>
    </w:p>
    <w:p w14:paraId="7ED5D899" w14:textId="77777777" w:rsidR="008C3CBD" w:rsidRDefault="008C3CBD" w:rsidP="008C3CBD">
      <w:pPr>
        <w:ind w:left="0"/>
      </w:pPr>
    </w:p>
    <w:p w14:paraId="7B5E6466" w14:textId="73662C2C" w:rsidR="008C3CBD" w:rsidRDefault="008C3CBD" w:rsidP="008C3CBD">
      <w:pPr>
        <w:ind w:left="0"/>
      </w:pPr>
      <w:r>
        <w:t>Le Pouvoir adjudicateur notifie le marché subséquent par l’émission d’un bon de commande spécifique.</w:t>
      </w:r>
    </w:p>
    <w:p w14:paraId="34B966BE" w14:textId="77777777" w:rsidR="008C3CBD" w:rsidRDefault="008C3CBD" w:rsidP="008C3CBD">
      <w:pPr>
        <w:ind w:left="0"/>
      </w:pPr>
    </w:p>
    <w:p w14:paraId="6C14F28F" w14:textId="77777777" w:rsidR="008C3CBD" w:rsidRPr="00B12B29" w:rsidRDefault="008C3CBD" w:rsidP="008C3CBD">
      <w:pPr>
        <w:ind w:left="0"/>
      </w:pPr>
    </w:p>
    <w:p w14:paraId="24C107CE" w14:textId="24F33933" w:rsidR="00157EE6" w:rsidRPr="007929FD" w:rsidRDefault="00157EE6" w:rsidP="00AF2B77">
      <w:pPr>
        <w:pStyle w:val="Titre1"/>
        <w:rPr>
          <w:rFonts w:ascii="Calibri" w:eastAsia="Calibri" w:hAnsi="Calibri" w:cs="Calibri"/>
        </w:rPr>
      </w:pPr>
      <w:bookmarkStart w:id="70" w:name="_Toc232510613"/>
      <w:bookmarkStart w:id="71" w:name="_Toc235561453"/>
      <w:r>
        <w:t>PRÉSENTATION MENSUELLE DU TABLEAU SYNTHÉTIQUE DE SUIVI DES SERVICES FAITS</w:t>
      </w:r>
      <w:r w:rsidR="00637234">
        <w:t xml:space="preserve"> (TSSSF)</w:t>
      </w:r>
      <w:bookmarkEnd w:id="70"/>
      <w:bookmarkEnd w:id="71"/>
    </w:p>
    <w:p w14:paraId="1C554301" w14:textId="77777777" w:rsidR="00157EE6" w:rsidRPr="00D37F96" w:rsidRDefault="00157EE6" w:rsidP="00AF2B77">
      <w:r w:rsidRPr="00094084">
        <w:t>Le titulaire remet à la fin du mois un tableau reprenant l’ensemble des exigences, des critères et des niveaux et indiquant les niveaux obtenus dans le mois pour ses prestations au regard de chaque</w:t>
      </w:r>
      <w:r w:rsidRPr="00D37F96">
        <w:t xml:space="preserve"> ligne. Les tableaux sont à construire par le Titulaire.</w:t>
      </w:r>
    </w:p>
    <w:p w14:paraId="0DF836B0" w14:textId="77777777" w:rsidR="00157EE6" w:rsidRPr="00D37F96" w:rsidRDefault="00157EE6" w:rsidP="00AF2B77">
      <w:r w:rsidRPr="00D37F96">
        <w:t>Il conserve par devers lui l’ensemble des éléments qui lui ont permis de calculer les résultats obtenus.</w:t>
      </w:r>
    </w:p>
    <w:p w14:paraId="0656AFB2" w14:textId="77777777" w:rsidR="00157EE6" w:rsidRPr="00D37F96" w:rsidRDefault="00157EE6" w:rsidP="00AF2B77">
      <w:r w:rsidRPr="00D37F96">
        <w:t>Le pouvoir adjudicateur, s’il est d’accord avec les niveaux, signe le tableau synthétique de suivi des services faits qui devient dès lors une attestation de service fait.</w:t>
      </w:r>
    </w:p>
    <w:p w14:paraId="469EE427" w14:textId="68BD61FE" w:rsidR="00157EE6" w:rsidRPr="00D37F96" w:rsidRDefault="00157EE6" w:rsidP="00AF2B77">
      <w:r w:rsidRPr="00D37F96">
        <w:t xml:space="preserve">En cas de non-obtention des niveaux attendus, les </w:t>
      </w:r>
      <w:r w:rsidR="007929FD">
        <w:t>réfactions</w:t>
      </w:r>
      <w:r w:rsidRPr="00D37F96">
        <w:t xml:space="preserve"> prévues à l’article correspondant de ce cahier des charges sont applicables sans discussion. Le tableau synthétique de suivi des services n’est alors signé que sur présentation des avoirs correspondant aux </w:t>
      </w:r>
      <w:r w:rsidR="007929FD">
        <w:t>réfactions</w:t>
      </w:r>
      <w:r w:rsidRPr="00D37F96">
        <w:t xml:space="preserve">, et ce sans qu’il soit nécessaire au pouvoir adjudicateur d’émettre de demande sous forme de lettre ou courriel pour l’application de ces </w:t>
      </w:r>
      <w:r w:rsidR="007929FD">
        <w:t>réfactions</w:t>
      </w:r>
      <w:r w:rsidRPr="00D37F96">
        <w:t>.</w:t>
      </w:r>
    </w:p>
    <w:p w14:paraId="58A3979D" w14:textId="77777777" w:rsidR="00157EE6" w:rsidRPr="00D37F96" w:rsidRDefault="00157EE6" w:rsidP="00AF2B77">
      <w:r w:rsidRPr="00D37F96">
        <w:t>Dans ce cas, dès que les avoirs sont fournis, le pouvoir adjudicateur signe le tableau synthétique des services faits comme vu supra.</w:t>
      </w:r>
    </w:p>
    <w:p w14:paraId="29BB13CD" w14:textId="69953FA5" w:rsidR="005E201F" w:rsidRDefault="00157EE6" w:rsidP="00AF2B77">
      <w:r w:rsidRPr="00D37F96">
        <w:t>Dans le cas où</w:t>
      </w:r>
      <w:r w:rsidR="00F423D6">
        <w:t>,</w:t>
      </w:r>
      <w:r w:rsidRPr="00D37F96">
        <w:t xml:space="preserve"> exceptionnellement</w:t>
      </w:r>
      <w:r w:rsidR="00F423D6">
        <w:t>,</w:t>
      </w:r>
      <w:r w:rsidRPr="00D37F96">
        <w:t xml:space="preserve"> un niveau requis n’aurait pas été atteint, mais que le pouvoir adjudicateur souhaite dispenser de manière très exceptionnelle le titulaire des </w:t>
      </w:r>
      <w:r w:rsidR="007929FD">
        <w:t>réfactions</w:t>
      </w:r>
      <w:r w:rsidRPr="00D37F96">
        <w:t xml:space="preserve"> exigibles, le pouvoir adjudicateur mentionne dans la colonne ad hoc dans le TSSSF le motif d’exonération de ces </w:t>
      </w:r>
      <w:r w:rsidR="007929FD">
        <w:t>réfactions</w:t>
      </w:r>
      <w:r w:rsidRPr="00D37F96">
        <w:t xml:space="preserve"> et accepte le tableau synthétique des services faits en renonçant aux avoirs.</w:t>
      </w:r>
    </w:p>
    <w:p w14:paraId="4D9D1C83" w14:textId="6259514E" w:rsidR="005753EB" w:rsidRDefault="00D54740" w:rsidP="00AF2B77">
      <w:pPr>
        <w:pStyle w:val="Titre1"/>
      </w:pPr>
      <w:bookmarkStart w:id="72" w:name="_Toc232510614"/>
      <w:bookmarkStart w:id="73" w:name="_Toc235561454"/>
      <w:bookmarkEnd w:id="2"/>
      <w:r w:rsidRPr="005753EB">
        <w:t xml:space="preserve">REFACTIONS </w:t>
      </w:r>
      <w:bookmarkEnd w:id="72"/>
      <w:r w:rsidR="00C01724">
        <w:t>SUR LES PRESTATIONS NON CONFORMES</w:t>
      </w:r>
      <w:bookmarkEnd w:id="73"/>
    </w:p>
    <w:p w14:paraId="05E4D54D" w14:textId="77777777" w:rsidR="00C01724" w:rsidRDefault="00C01724" w:rsidP="00AF2B77">
      <w:pPr>
        <w:pStyle w:val="Titre2"/>
      </w:pPr>
      <w:bookmarkStart w:id="74" w:name="_Toc232510616"/>
      <w:bookmarkStart w:id="75" w:name="_Toc235561455"/>
      <w:r w:rsidRPr="005753EB">
        <w:t>PRINCIPE GENERAL</w:t>
      </w:r>
      <w:r>
        <w:t xml:space="preserve"> DES REFACTIONS</w:t>
      </w:r>
      <w:bookmarkEnd w:id="74"/>
      <w:bookmarkEnd w:id="75"/>
    </w:p>
    <w:p w14:paraId="15C55655" w14:textId="2FAC6E4A" w:rsidR="00C01724" w:rsidRDefault="00C01724" w:rsidP="00AF2B77">
      <w:r w:rsidRPr="00900D75">
        <w:t>Lorsque les prestations exécutées</w:t>
      </w:r>
      <w:r w:rsidRPr="00900D75">
        <w:rPr>
          <w:rStyle w:val="apple-converted-space"/>
        </w:rPr>
        <w:t> </w:t>
      </w:r>
      <w:r w:rsidRPr="00C01724">
        <w:rPr>
          <w:rStyle w:val="lev"/>
          <w:b w:val="0"/>
          <w:bCs w:val="0"/>
        </w:rPr>
        <w:t>ne respectent pas les exigences contractuelles</w:t>
      </w:r>
      <w:r w:rsidRPr="00900D75">
        <w:rPr>
          <w:rStyle w:val="apple-converted-space"/>
        </w:rPr>
        <w:t> </w:t>
      </w:r>
      <w:r w:rsidRPr="00900D75">
        <w:t>(en termes</w:t>
      </w:r>
      <w:r w:rsidR="00B12ED3">
        <w:t xml:space="preserve">, par exemple, </w:t>
      </w:r>
      <w:r w:rsidRPr="00900D75">
        <w:t>d'effectif, de qualifications, de couverture horaire ou de qualité d'exécution), une</w:t>
      </w:r>
      <w:r w:rsidRPr="00900D75">
        <w:rPr>
          <w:rStyle w:val="apple-converted-space"/>
        </w:rPr>
        <w:t> </w:t>
      </w:r>
      <w:r w:rsidRPr="00C01724">
        <w:rPr>
          <w:rStyle w:val="lev"/>
          <w:b w:val="0"/>
          <w:bCs w:val="0"/>
        </w:rPr>
        <w:t>réfaction est appliquée sur la rémunération</w:t>
      </w:r>
      <w:r w:rsidRPr="00900D75">
        <w:t xml:space="preserve"> correspondant aux </w:t>
      </w:r>
      <w:r>
        <w:t>prestations</w:t>
      </w:r>
      <w:r w:rsidRPr="00900D75">
        <w:t xml:space="preserve"> concernées</w:t>
      </w:r>
      <w:r>
        <w:t>.</w:t>
      </w:r>
    </w:p>
    <w:p w14:paraId="2F31C913" w14:textId="77777777" w:rsidR="00B12ED3" w:rsidRDefault="00B12ED3" w:rsidP="00AF2B77"/>
    <w:p w14:paraId="0B39DABF" w14:textId="3E21AFA1" w:rsidR="00861466" w:rsidRPr="00C21FE7" w:rsidRDefault="00861466" w:rsidP="00AF2B77">
      <w:r w:rsidRPr="00C21FE7">
        <w:t xml:space="preserve">Toutes les </w:t>
      </w:r>
      <w:r w:rsidR="007929FD">
        <w:t>réfactions</w:t>
      </w:r>
      <w:r w:rsidRPr="00C21FE7">
        <w:t xml:space="preserve"> sont cumulables.</w:t>
      </w:r>
    </w:p>
    <w:p w14:paraId="4BEE5DE1" w14:textId="77777777" w:rsidR="00B12ED3" w:rsidRDefault="00B12ED3" w:rsidP="00AF2B77"/>
    <w:p w14:paraId="45897F78" w14:textId="68A6393A" w:rsidR="00861466" w:rsidRPr="00094084" w:rsidRDefault="00861466" w:rsidP="00AF2B77">
      <w:r w:rsidRPr="00094084">
        <w:t xml:space="preserve">S’il y a relation de cause à effet entre deux </w:t>
      </w:r>
      <w:r w:rsidR="007929FD">
        <w:t>réfactions</w:t>
      </w:r>
      <w:r w:rsidRPr="00094084">
        <w:t xml:space="preserve">, la </w:t>
      </w:r>
      <w:r w:rsidR="00C30949">
        <w:t xml:space="preserve">Réfaction </w:t>
      </w:r>
      <w:r w:rsidRPr="00094084">
        <w:t>la plus forte est prise en considération.</w:t>
      </w:r>
    </w:p>
    <w:p w14:paraId="62F03414" w14:textId="77777777" w:rsidR="00B12ED3" w:rsidRDefault="00B12ED3" w:rsidP="00AF2B77"/>
    <w:p w14:paraId="46EBED45" w14:textId="12946B97" w:rsidR="00861466" w:rsidRPr="00C21FE7" w:rsidRDefault="00861466" w:rsidP="00AF2B77">
      <w:r w:rsidRPr="00C21FE7">
        <w:t xml:space="preserve">Le montant des </w:t>
      </w:r>
      <w:r w:rsidR="007929FD">
        <w:t>réfactions</w:t>
      </w:r>
      <w:r w:rsidRPr="00C21FE7">
        <w:t>, dont l’application aura au préalable été notifiée par écrit au titulaire, sera</w:t>
      </w:r>
      <w:r>
        <w:t xml:space="preserve"> </w:t>
      </w:r>
      <w:r w:rsidRPr="00C21FE7">
        <w:t>déduit de</w:t>
      </w:r>
      <w:r>
        <w:t xml:space="preserve"> </w:t>
      </w:r>
      <w:r w:rsidRPr="00C21FE7">
        <w:t>la facture du mois concerné.</w:t>
      </w:r>
    </w:p>
    <w:p w14:paraId="1E7DBE85" w14:textId="77777777" w:rsidR="00B12ED3" w:rsidRDefault="00B12ED3" w:rsidP="00AF2B77"/>
    <w:p w14:paraId="63FA3F44" w14:textId="340AD442" w:rsidR="00861466" w:rsidRPr="00C21FE7" w:rsidRDefault="00861466" w:rsidP="00AF2B77">
      <w:r w:rsidRPr="00C21FE7">
        <w:t xml:space="preserve">Les </w:t>
      </w:r>
      <w:r w:rsidR="007929FD">
        <w:t>réfactions</w:t>
      </w:r>
      <w:r w:rsidRPr="00C21FE7">
        <w:t xml:space="preserve"> sont révisables dans les mêmes conditions que les prix du marché et sont déduites du montant</w:t>
      </w:r>
      <w:r>
        <w:t xml:space="preserve"> </w:t>
      </w:r>
      <w:r w:rsidRPr="00C21FE7">
        <w:t>HT de la facture.</w:t>
      </w:r>
    </w:p>
    <w:p w14:paraId="5A7DD3C8" w14:textId="77777777" w:rsidR="00B12ED3" w:rsidRDefault="00B12ED3" w:rsidP="00AF2B77"/>
    <w:p w14:paraId="1259ED52" w14:textId="5902C649" w:rsidR="00861466" w:rsidRPr="00C21FE7" w:rsidRDefault="00861466" w:rsidP="00AF2B77">
      <w:r w:rsidRPr="00C21FE7">
        <w:t xml:space="preserve">Les </w:t>
      </w:r>
      <w:r w:rsidR="007929FD">
        <w:t>réfactions</w:t>
      </w:r>
      <w:r w:rsidRPr="00C21FE7">
        <w:t xml:space="preserve"> du tableau suivant s’appliquent par dérogation à l’article correspondant du CCAG</w:t>
      </w:r>
      <w:r w:rsidR="00F41A86">
        <w:t>-FCS</w:t>
      </w:r>
    </w:p>
    <w:p w14:paraId="34F59D18" w14:textId="77777777" w:rsidR="00B12ED3" w:rsidRDefault="00B12ED3" w:rsidP="00AF2B77"/>
    <w:p w14:paraId="037D5344" w14:textId="283283C3" w:rsidR="00861466" w:rsidRDefault="00861466" w:rsidP="00AF2B77">
      <w:pPr>
        <w:rPr>
          <w:b/>
          <w:bCs/>
          <w:color w:val="000000" w:themeColor="text1"/>
        </w:rPr>
      </w:pPr>
      <w:r w:rsidRPr="00C21FE7">
        <w:t>Pour chaque exigence ayant fait l’objet de la précision d’un critère et d’un niveau, en cas de non atteinte dans</w:t>
      </w:r>
      <w:r>
        <w:t xml:space="preserve"> </w:t>
      </w:r>
      <w:r w:rsidRPr="00C21FE7">
        <w:t xml:space="preserve">la période considérée du niveau requis, une </w:t>
      </w:r>
      <w:r w:rsidR="007929FD">
        <w:t>réfaction</w:t>
      </w:r>
      <w:r w:rsidRPr="00C21FE7">
        <w:t xml:space="preserve"> est systématiquement appliquée</w:t>
      </w:r>
      <w:r>
        <w:t xml:space="preserve"> </w:t>
      </w:r>
      <w:r w:rsidRPr="00C21FE7">
        <w:t>elles sont mentionnées</w:t>
      </w:r>
      <w:r>
        <w:t xml:space="preserve"> </w:t>
      </w:r>
      <w:r w:rsidRPr="00C21FE7">
        <w:t xml:space="preserve">dans le </w:t>
      </w:r>
      <w:r w:rsidRPr="008D1C04">
        <w:rPr>
          <w:b/>
          <w:bCs/>
          <w:color w:val="000000" w:themeColor="text1"/>
        </w:rPr>
        <w:t>tableau en annexe dans le présent CCAP « Article-20 ».</w:t>
      </w:r>
    </w:p>
    <w:p w14:paraId="6998BEDB" w14:textId="77777777" w:rsidR="00B12ED3" w:rsidRPr="008D1C04" w:rsidRDefault="00B12ED3" w:rsidP="00AF2B77">
      <w:pPr>
        <w:rPr>
          <w:b/>
          <w:bCs/>
          <w:color w:val="000000" w:themeColor="text1"/>
        </w:rPr>
      </w:pPr>
    </w:p>
    <w:p w14:paraId="620E9315" w14:textId="0E6A910C" w:rsidR="005753EB" w:rsidRDefault="005753EB" w:rsidP="00AF2B77">
      <w:r w:rsidRPr="005753EB">
        <w:t>Les manquements sont constatés par le</w:t>
      </w:r>
      <w:r w:rsidRPr="005753EB">
        <w:rPr>
          <w:rStyle w:val="apple-converted-space"/>
        </w:rPr>
        <w:t> </w:t>
      </w:r>
      <w:r w:rsidRPr="00F90733">
        <w:rPr>
          <w:rStyle w:val="lev"/>
          <w:b w:val="0"/>
          <w:bCs w:val="0"/>
        </w:rPr>
        <w:t>représentant du pouvoir adjudicateur</w:t>
      </w:r>
      <w:r w:rsidRPr="005753EB">
        <w:rPr>
          <w:rStyle w:val="apple-converted-space"/>
        </w:rPr>
        <w:t> </w:t>
      </w:r>
      <w:r w:rsidRPr="005753EB">
        <w:t>ou tout agent dûment habilité, et notifiés au titulaire par tout moyen permettant d'attester la date de réception.</w:t>
      </w:r>
    </w:p>
    <w:p w14:paraId="53D3B389" w14:textId="50C108FA" w:rsidR="005753EB" w:rsidRPr="00B049C7" w:rsidRDefault="00F90733" w:rsidP="00AF2B77">
      <w:pPr>
        <w:pStyle w:val="Titre2"/>
      </w:pPr>
      <w:bookmarkStart w:id="76" w:name="_Toc232510620"/>
      <w:bookmarkStart w:id="77" w:name="_Toc235561456"/>
      <w:r w:rsidRPr="00B049C7">
        <w:t>PROCEDURE D'APPLICATION</w:t>
      </w:r>
      <w:bookmarkEnd w:id="76"/>
      <w:bookmarkEnd w:id="77"/>
    </w:p>
    <w:p w14:paraId="7B9B604A" w14:textId="1D87BE4B" w:rsidR="005753EB" w:rsidRPr="00B12B29" w:rsidRDefault="005753EB" w:rsidP="00B12B29">
      <w:pPr>
        <w:pStyle w:val="Paragraphedeliste"/>
      </w:pPr>
      <w:r w:rsidRPr="00B12B29">
        <w:rPr>
          <w:rStyle w:val="lev"/>
          <w:b w:val="0"/>
          <w:bCs w:val="0"/>
        </w:rPr>
        <w:t>Constatation</w:t>
      </w:r>
      <w:r w:rsidRPr="00B12B29">
        <w:rPr>
          <w:rStyle w:val="apple-converted-space"/>
        </w:rPr>
        <w:t> </w:t>
      </w:r>
      <w:r w:rsidRPr="00B12B29">
        <w:t>: tout manquement est constaté par écrit (procès-verbal, rapport d'audit, courriel) par le représentant du pouvoir adjudicateur</w:t>
      </w:r>
      <w:r w:rsidR="00B12ED3">
        <w:t xml:space="preserve"> ou signalée dans le TSSSF.</w:t>
      </w:r>
    </w:p>
    <w:p w14:paraId="12C9E8B4" w14:textId="2273F18E" w:rsidR="005753EB" w:rsidRPr="00B12B29" w:rsidRDefault="005753EB" w:rsidP="00B12B29">
      <w:pPr>
        <w:pStyle w:val="Paragraphedeliste"/>
      </w:pPr>
      <w:r w:rsidRPr="00B12B29">
        <w:rPr>
          <w:rStyle w:val="lev"/>
          <w:b w:val="0"/>
          <w:bCs w:val="0"/>
        </w:rPr>
        <w:t>Notification au titulaire</w:t>
      </w:r>
      <w:r w:rsidRPr="00B12B29">
        <w:rPr>
          <w:rStyle w:val="apple-converted-space"/>
        </w:rPr>
        <w:t> </w:t>
      </w:r>
      <w:r w:rsidRPr="00B12B29">
        <w:t>: le titulaire est informé du manquement et invité à présenter ses observations dans un délai de</w:t>
      </w:r>
      <w:r w:rsidR="00F90733" w:rsidRPr="00B12B29">
        <w:rPr>
          <w:rStyle w:val="apple-converted-space"/>
        </w:rPr>
        <w:t xml:space="preserve"> 15 jours.</w:t>
      </w:r>
    </w:p>
    <w:p w14:paraId="66F0F191" w14:textId="20617B6C" w:rsidR="005753EB" w:rsidRPr="00B12B29" w:rsidRDefault="005753EB" w:rsidP="00B12B29">
      <w:pPr>
        <w:pStyle w:val="Paragraphedeliste"/>
      </w:pPr>
      <w:r w:rsidRPr="00B12B29">
        <w:rPr>
          <w:rStyle w:val="lev"/>
          <w:b w:val="0"/>
          <w:bCs w:val="0"/>
        </w:rPr>
        <w:t>Décision</w:t>
      </w:r>
      <w:r w:rsidRPr="00B12B29">
        <w:rPr>
          <w:rStyle w:val="apple-converted-space"/>
        </w:rPr>
        <w:t> </w:t>
      </w:r>
      <w:r w:rsidRPr="00B12B29">
        <w:t>: à l'issue du délai contradictoire, le pouvoir adjudicateur notifie sa décision motivée d'appliquer les réfactions</w:t>
      </w:r>
      <w:r w:rsidR="00B12ED3">
        <w:t>.</w:t>
      </w:r>
    </w:p>
    <w:p w14:paraId="1BEA1669" w14:textId="7078F9B1" w:rsidR="00B3340C" w:rsidRPr="00B12B29" w:rsidRDefault="005753EB" w:rsidP="00B12B29">
      <w:pPr>
        <w:pStyle w:val="Paragraphedeliste"/>
      </w:pPr>
      <w:r w:rsidRPr="00B12B29">
        <w:rPr>
          <w:rStyle w:val="lev"/>
          <w:b w:val="0"/>
          <w:bCs w:val="0"/>
        </w:rPr>
        <w:t>Imputation</w:t>
      </w:r>
      <w:r w:rsidRPr="00B12B29">
        <w:rPr>
          <w:rStyle w:val="apple-converted-space"/>
        </w:rPr>
        <w:t> </w:t>
      </w:r>
      <w:r w:rsidRPr="00B12B29">
        <w:t>: les sommes correspondantes sont</w:t>
      </w:r>
      <w:r w:rsidRPr="00B12B29">
        <w:rPr>
          <w:rStyle w:val="apple-converted-space"/>
        </w:rPr>
        <w:t> </w:t>
      </w:r>
      <w:r w:rsidRPr="00B12B29">
        <w:rPr>
          <w:rStyle w:val="lev"/>
          <w:b w:val="0"/>
          <w:bCs w:val="0"/>
        </w:rPr>
        <w:t>déduites des paiements à venir</w:t>
      </w:r>
      <w:r w:rsidRPr="00B12B29">
        <w:rPr>
          <w:rStyle w:val="apple-converted-space"/>
        </w:rPr>
        <w:t> </w:t>
      </w:r>
      <w:r w:rsidRPr="00B12B29">
        <w:t>ou, à défaut,</w:t>
      </w:r>
      <w:r w:rsidRPr="00B12B29">
        <w:rPr>
          <w:rStyle w:val="apple-converted-space"/>
        </w:rPr>
        <w:t> </w:t>
      </w:r>
      <w:r w:rsidRPr="00B12B29">
        <w:rPr>
          <w:rStyle w:val="lev"/>
          <w:b w:val="0"/>
          <w:bCs w:val="0"/>
        </w:rPr>
        <w:t>recouvrées par tout moyen de droit</w:t>
      </w:r>
      <w:r w:rsidRPr="00B12B29">
        <w:t>.</w:t>
      </w:r>
    </w:p>
    <w:p w14:paraId="0F869387" w14:textId="77777777" w:rsidR="00B3340C" w:rsidRPr="00B12B29" w:rsidRDefault="00B3340C" w:rsidP="00B12B29">
      <w:pPr>
        <w:pStyle w:val="Paragraphedeliste"/>
      </w:pPr>
      <w:r w:rsidRPr="00B12B29">
        <w:t>Les autres manquements non mentionnés dans ce tableau sont également sanctionnés qu’ils proviennent :</w:t>
      </w:r>
    </w:p>
    <w:p w14:paraId="38D64ACE" w14:textId="77777777" w:rsidR="00B3340C" w:rsidRPr="00B12B29" w:rsidRDefault="00B3340C" w:rsidP="00B12B29">
      <w:pPr>
        <w:pStyle w:val="Paragraphedeliste"/>
      </w:pPr>
      <w:r w:rsidRPr="00B12B29">
        <w:t>De manquements au CCTP</w:t>
      </w:r>
    </w:p>
    <w:p w14:paraId="5207C7BE" w14:textId="399CD53F" w:rsidR="00B3340C" w:rsidRPr="00B12B29" w:rsidRDefault="00B3340C" w:rsidP="00B12B29">
      <w:pPr>
        <w:pStyle w:val="Paragraphedeliste"/>
      </w:pPr>
      <w:r w:rsidRPr="00B12B29">
        <w:t>De manquement aux annexes à l’acte d’engagement ou aux promesses du mémoire technique.</w:t>
      </w:r>
    </w:p>
    <w:p w14:paraId="420BAB04" w14:textId="604D97AD" w:rsidR="005753EB" w:rsidRDefault="00F066BA" w:rsidP="00AF2B77">
      <w:pPr>
        <w:pStyle w:val="Titre2"/>
      </w:pPr>
      <w:r>
        <w:t xml:space="preserve"> </w:t>
      </w:r>
      <w:bookmarkStart w:id="78" w:name="_Toc232510621"/>
      <w:bookmarkStart w:id="79" w:name="_Toc235561457"/>
      <w:r>
        <w:t>PLAFONNEMENT</w:t>
      </w:r>
      <w:bookmarkEnd w:id="78"/>
      <w:bookmarkEnd w:id="79"/>
    </w:p>
    <w:p w14:paraId="10D8B81A" w14:textId="77777777" w:rsidR="008C3CBD" w:rsidRDefault="005753EB" w:rsidP="00AF2B77">
      <w:r w:rsidRPr="001812B0">
        <w:t>Le montant cumulé des réfactions appliquées sur une période de douze (12) mois ne peut excéder </w:t>
      </w:r>
      <w:r w:rsidR="00F90733">
        <w:rPr>
          <w:b/>
          <w:bCs/>
        </w:rPr>
        <w:t>20%</w:t>
      </w:r>
      <w:r w:rsidRPr="001812B0">
        <w:t> du montant annuel des prestations exécutées</w:t>
      </w:r>
      <w:r w:rsidR="008C3CBD">
        <w:t>.</w:t>
      </w:r>
    </w:p>
    <w:p w14:paraId="679A0CFC" w14:textId="77777777" w:rsidR="008C3CBD" w:rsidRDefault="008C3CBD" w:rsidP="00AF2B77"/>
    <w:p w14:paraId="7512F02E" w14:textId="40F47C5D" w:rsidR="008C3CBD" w:rsidRDefault="008C3CBD" w:rsidP="008C3CBD">
      <w:pPr>
        <w:pStyle w:val="Titre2"/>
      </w:pPr>
      <w:r>
        <w:t>CONSEQUENCES</w:t>
      </w:r>
    </w:p>
    <w:p w14:paraId="213AE7E8" w14:textId="77777777" w:rsidR="008C3CBD" w:rsidRDefault="008C3CBD" w:rsidP="00AF2B77"/>
    <w:p w14:paraId="79922EA4" w14:textId="3D47CEC7" w:rsidR="005753EB" w:rsidRDefault="008C3CBD" w:rsidP="00AF2B77">
      <w:r>
        <w:t>L’application fréquente de réfactions indique un manquement général aux obligations permettant au</w:t>
      </w:r>
      <w:r w:rsidR="005753EB" w:rsidRPr="001812B0">
        <w:t xml:space="preserve"> pouvoir adjudicateur </w:t>
      </w:r>
      <w:r>
        <w:t>d’</w:t>
      </w:r>
      <w:r w:rsidR="005753EB" w:rsidRPr="001812B0">
        <w:t>engager la résiliation du marché aux torts du titulaire.</w:t>
      </w:r>
    </w:p>
    <w:p w14:paraId="4AB98F92" w14:textId="77777777" w:rsidR="00F066BA" w:rsidRDefault="00F066BA" w:rsidP="00AF2B77"/>
    <w:p w14:paraId="78144B20" w14:textId="7BB0CF40" w:rsidR="005753EB" w:rsidRDefault="00F066BA" w:rsidP="00AF2B77">
      <w:pPr>
        <w:pStyle w:val="Titre2"/>
      </w:pPr>
      <w:bookmarkStart w:id="80" w:name="_Toc232510622"/>
      <w:bookmarkStart w:id="81" w:name="_Toc235561458"/>
      <w:r>
        <w:t>EXONERATION</w:t>
      </w:r>
      <w:bookmarkEnd w:id="80"/>
      <w:bookmarkEnd w:id="81"/>
    </w:p>
    <w:p w14:paraId="3D930D13" w14:textId="19B35D45" w:rsidR="005753EB" w:rsidRDefault="005753EB" w:rsidP="00AF2B77">
      <w:r w:rsidRPr="00F90733">
        <w:t xml:space="preserve">Le titulaire peut être exonéré de l'application des réfactions et </w:t>
      </w:r>
      <w:r w:rsidR="007929FD">
        <w:t>réfactions</w:t>
      </w:r>
      <w:r w:rsidRPr="00F90733">
        <w:t xml:space="preserve"> en cas de force majeure dûment justifiée, ou lorsque le manquement résulte d'un fait imputable au pouvoir adjudicateur lui-même.</w:t>
      </w:r>
    </w:p>
    <w:p w14:paraId="47FDC5D3" w14:textId="3738C512" w:rsidR="009014CF" w:rsidRPr="00414B75" w:rsidRDefault="00F90733" w:rsidP="00AF2B77">
      <w:pPr>
        <w:pStyle w:val="Titre1"/>
        <w:rPr>
          <w:rFonts w:eastAsia="MS Mincho"/>
        </w:rPr>
      </w:pPr>
      <w:bookmarkStart w:id="82" w:name="_Toc232510623"/>
      <w:bookmarkStart w:id="83" w:name="_Toc235561459"/>
      <w:r w:rsidRPr="00414B75">
        <w:rPr>
          <w:rFonts w:eastAsia="MS Mincho"/>
        </w:rPr>
        <w:t>OBLIGATIONS RELATIVES A LA SOUS-TRAITANCE</w:t>
      </w:r>
      <w:bookmarkStart w:id="84" w:name="_Toc151931328"/>
      <w:bookmarkEnd w:id="82"/>
      <w:bookmarkEnd w:id="83"/>
    </w:p>
    <w:bookmarkEnd w:id="84"/>
    <w:p w14:paraId="3CED2611" w14:textId="77777777" w:rsidR="00F91596" w:rsidRPr="00F91596" w:rsidRDefault="00F91596" w:rsidP="00AF2B77">
      <w:r w:rsidRPr="00F91596">
        <w:t>La sous-traitance est régie par les dispositions de l'article 3.6 du CCAG-FCS. En complément, les dispositions suivantes s'appliquent :</w:t>
      </w:r>
    </w:p>
    <w:p w14:paraId="70DA3B21" w14:textId="77777777" w:rsidR="00F91596" w:rsidRPr="00F91596" w:rsidRDefault="00F91596" w:rsidP="00AF2B77">
      <w:r w:rsidRPr="00F91596">
        <w:t>Le personnel du sous-traitant est soumis à l'ensemble des obligations et contraintes prévues au présent marché, notamment aux exigences de sûreté portuaire définies au CCTP.</w:t>
      </w:r>
    </w:p>
    <w:p w14:paraId="15C9641A" w14:textId="77777777" w:rsidR="00F91596" w:rsidRPr="00F91596" w:rsidRDefault="00F91596" w:rsidP="00AF2B77">
      <w:r w:rsidRPr="00F91596">
        <w:t>Pour chaque sous-traitant présenté en cours d'exécution du marché, le titulaire joint à l'acte spécial ou à l'avenant les pièces suivantes :</w:t>
      </w:r>
    </w:p>
    <w:p w14:paraId="19ADC90C" w14:textId="6768B80E" w:rsidR="00F91596" w:rsidRPr="00F91596" w:rsidRDefault="00F91596" w:rsidP="00AF2B77">
      <w:pPr>
        <w:pStyle w:val="Paragraphedeliste"/>
      </w:pPr>
      <w:r w:rsidRPr="00F91596">
        <w:lastRenderedPageBreak/>
        <w:t xml:space="preserve">Une déclaration du sous-traitant attestant qu'il ne tombe pas sous le coup des interdictions de soumissionner prévues à l'article L. 2141-1 et suivants du Code de la commande publique </w:t>
      </w:r>
    </w:p>
    <w:p w14:paraId="0B16A743" w14:textId="7A41D0FD" w:rsidR="00E31AEE" w:rsidRPr="00D665C5" w:rsidRDefault="00F91596" w:rsidP="00AF2B77">
      <w:pPr>
        <w:pStyle w:val="Paragraphedeliste"/>
      </w:pPr>
      <w:r w:rsidRPr="00F91596">
        <w:t>Une attestation sur l'honneur du sous-traitant certifiant qu'il n'a pas fait l'objet, au cours des cinq dernières années, d'une condamnation inscrite au bulletin n° 2 du casier judiciaire pour les infractions visées aux articles L. 8221-1, L. 8221-3, L. 8221-5, L. 8231-1, L. 8241-1 et L. 8251-1 du Code du travail</w:t>
      </w:r>
      <w:r w:rsidRPr="00D665C5">
        <w:t>.</w:t>
      </w:r>
    </w:p>
    <w:p w14:paraId="7FFA89EF" w14:textId="77777777" w:rsidR="00D665C5" w:rsidRPr="001B16BF" w:rsidRDefault="00D665C5" w:rsidP="00AF2B77">
      <w:pPr>
        <w:pStyle w:val="Titre1"/>
        <w:rPr>
          <w:rFonts w:eastAsia="MS Mincho"/>
        </w:rPr>
      </w:pPr>
      <w:bookmarkStart w:id="85" w:name="_Toc232510624"/>
      <w:bookmarkStart w:id="86" w:name="_Toc235561460"/>
      <w:r w:rsidRPr="001B16BF">
        <w:rPr>
          <w:rFonts w:eastAsia="MS Mincho"/>
        </w:rPr>
        <w:t>PROTECTION DE LA MAIN D’ŒUVRE</w:t>
      </w:r>
      <w:bookmarkEnd w:id="85"/>
      <w:bookmarkEnd w:id="86"/>
    </w:p>
    <w:p w14:paraId="498A81CC" w14:textId="77777777" w:rsidR="00D665C5" w:rsidRPr="001B16BF" w:rsidRDefault="00D665C5" w:rsidP="00AF2B77">
      <w:pPr>
        <w:pStyle w:val="Corpsdetexte"/>
        <w:rPr>
          <w:rFonts w:eastAsiaTheme="minorHAnsi"/>
          <w:lang w:eastAsia="en-US"/>
        </w:rPr>
      </w:pPr>
      <w:r w:rsidRPr="001B16BF">
        <w:rPr>
          <w:rFonts w:eastAsiaTheme="minorHAnsi"/>
          <w:lang w:eastAsia="en-US"/>
        </w:rPr>
        <w:t>Le titulaire remet :</w:t>
      </w:r>
    </w:p>
    <w:p w14:paraId="61A23F35" w14:textId="2AF62B01" w:rsidR="00D665C5" w:rsidRPr="001B16BF" w:rsidRDefault="00D665C5" w:rsidP="008C3CBD">
      <w:pPr>
        <w:pStyle w:val="Corpsdetexte"/>
        <w:numPr>
          <w:ilvl w:val="0"/>
          <w:numId w:val="47"/>
        </w:numPr>
        <w:rPr>
          <w:rFonts w:eastAsiaTheme="minorHAnsi"/>
          <w:lang w:eastAsia="en-US"/>
        </w:rPr>
      </w:pPr>
      <w:r w:rsidRPr="001B16BF">
        <w:rPr>
          <w:rFonts w:eastAsiaTheme="minorHAnsi"/>
          <w:lang w:eastAsia="en-US"/>
        </w:rPr>
        <w:t>Une attestation sur l’honneur indiquant son intention ou non de faire appel pour l’exécution des prestations, objet de l’accord-cadre, à des salariés d’autres nationalités que française et certifiant que ces derniers sont ou seront autorisés à exercer une activité professionnelle en France</w:t>
      </w:r>
    </w:p>
    <w:p w14:paraId="285FB4C3" w14:textId="5CC9582E" w:rsidR="00D665C5" w:rsidRPr="001B16BF" w:rsidRDefault="00D665C5" w:rsidP="008C3CBD">
      <w:pPr>
        <w:pStyle w:val="Corpsdetexte"/>
        <w:numPr>
          <w:ilvl w:val="0"/>
          <w:numId w:val="47"/>
        </w:numPr>
        <w:rPr>
          <w:rFonts w:eastAsiaTheme="minorHAnsi"/>
          <w:lang w:eastAsia="en-US"/>
        </w:rPr>
      </w:pPr>
      <w:r w:rsidRPr="001B16BF">
        <w:rPr>
          <w:rFonts w:eastAsiaTheme="minorHAnsi"/>
          <w:lang w:eastAsia="en-US"/>
        </w:rPr>
        <w:t>Une attestation délivrée par l’administration sociale compétente établissant que le titulaire est à jour de la fourniture de ses déclarations sociales et fiscales, du paiement des cotisations et des contributions de sécurité sociale et des congés payés datant de moins de six (6) mois.</w:t>
      </w:r>
    </w:p>
    <w:p w14:paraId="7AA674E1" w14:textId="77777777" w:rsidR="00D665C5" w:rsidRPr="001B16BF" w:rsidRDefault="00D665C5" w:rsidP="00AF2B77">
      <w:pPr>
        <w:pStyle w:val="Corpsdetexte"/>
        <w:rPr>
          <w:rFonts w:eastAsiaTheme="minorHAnsi"/>
          <w:lang w:eastAsia="en-US"/>
        </w:rPr>
      </w:pPr>
      <w:r w:rsidRPr="001B16BF">
        <w:rPr>
          <w:rFonts w:eastAsiaTheme="minorHAnsi"/>
          <w:lang w:eastAsia="en-US"/>
        </w:rPr>
        <w:t>Les obligations qui s’imposent au titulaire sont celles prévues par les lois et les règlements relatifs à la protection de la main d’œuvre et aux conditions de travail en vigueur en France</w:t>
      </w:r>
    </w:p>
    <w:p w14:paraId="5EDEC5FC" w14:textId="77777777" w:rsidR="00D665C5" w:rsidRPr="001B16BF" w:rsidRDefault="00D665C5" w:rsidP="00AF2B77">
      <w:pPr>
        <w:pStyle w:val="Corpsdetexte"/>
        <w:rPr>
          <w:rFonts w:eastAsiaTheme="minorHAnsi"/>
          <w:lang w:eastAsia="en-US"/>
        </w:rPr>
      </w:pPr>
      <w:r w:rsidRPr="001B16BF">
        <w:rPr>
          <w:rFonts w:eastAsiaTheme="minorHAnsi"/>
          <w:lang w:eastAsia="en-US"/>
        </w:rPr>
        <w:t>Il est également tenu au respect des dispositions des huit conventions fondamentales de l’Organisation International du Travail, lorsque celles-ci ne sont pas intégrées dans les lois et les règlements du pays où cette main d’œuvre est employée.</w:t>
      </w:r>
    </w:p>
    <w:p w14:paraId="235E441E" w14:textId="77777777" w:rsidR="00D665C5" w:rsidRPr="001B16BF" w:rsidRDefault="00D665C5" w:rsidP="00AF2B77">
      <w:pPr>
        <w:pStyle w:val="Corpsdetexte"/>
        <w:rPr>
          <w:rFonts w:eastAsiaTheme="minorHAnsi"/>
          <w:lang w:eastAsia="en-US"/>
        </w:rPr>
      </w:pPr>
      <w:r w:rsidRPr="001B16BF">
        <w:rPr>
          <w:rFonts w:eastAsiaTheme="minorHAnsi"/>
          <w:lang w:eastAsia="en-US"/>
        </w:rPr>
        <w:t>Il doit être en mesure d’en justifier, en cours d’exécution de l’accord-cadre, sur simple demande du pouvoir adjudicateur</w:t>
      </w:r>
    </w:p>
    <w:p w14:paraId="48AB629A" w14:textId="77777777" w:rsidR="00D665C5" w:rsidRPr="00F91596" w:rsidRDefault="00D665C5" w:rsidP="00AF2B77">
      <w:pPr>
        <w:pStyle w:val="font-claude-response-body"/>
        <w:numPr>
          <w:ilvl w:val="0"/>
          <w:numId w:val="26"/>
        </w:numPr>
      </w:pPr>
    </w:p>
    <w:p w14:paraId="07C787D2" w14:textId="5CEDD739" w:rsidR="00E31AEE" w:rsidRPr="00414B75" w:rsidRDefault="00A22E47" w:rsidP="00AF2B77">
      <w:pPr>
        <w:pStyle w:val="Titre1"/>
        <w:rPr>
          <w:rFonts w:eastAsia="MS Mincho"/>
        </w:rPr>
      </w:pPr>
      <w:bookmarkStart w:id="87" w:name="_Toc232510625"/>
      <w:bookmarkStart w:id="88" w:name="_Toc235561461"/>
      <w:r w:rsidRPr="00414B75">
        <w:rPr>
          <w:rFonts w:eastAsia="MS Mincho"/>
        </w:rPr>
        <w:t xml:space="preserve">QUALITE DES INTERVENANTS </w:t>
      </w:r>
      <w:r>
        <w:rPr>
          <w:rFonts w:eastAsia="MS Mincho"/>
        </w:rPr>
        <w:t xml:space="preserve">ET </w:t>
      </w:r>
      <w:r w:rsidRPr="00414B75">
        <w:rPr>
          <w:rFonts w:eastAsia="MS Mincho"/>
        </w:rPr>
        <w:t>SUBSTITUTION</w:t>
      </w:r>
      <w:bookmarkEnd w:id="87"/>
      <w:bookmarkEnd w:id="88"/>
    </w:p>
    <w:p w14:paraId="0CB238CB" w14:textId="67A95597" w:rsidR="00E31AEE" w:rsidRPr="008C3CBD" w:rsidRDefault="00E31AEE" w:rsidP="00AF2B77">
      <w:pPr>
        <w:pStyle w:val="Corpsdetexte"/>
        <w:rPr>
          <w:rFonts w:eastAsiaTheme="minorHAnsi"/>
          <w:sz w:val="22"/>
          <w:szCs w:val="22"/>
          <w:highlight w:val="yellow"/>
          <w:lang w:eastAsia="en-US"/>
        </w:rPr>
      </w:pPr>
      <w:r w:rsidRPr="008C3CBD">
        <w:rPr>
          <w:rFonts w:eastAsiaTheme="minorHAnsi"/>
          <w:sz w:val="22"/>
          <w:szCs w:val="22"/>
          <w:lang w:eastAsia="en-US"/>
        </w:rPr>
        <w:t xml:space="preserve">Les parties reconnaissent que les personnels mentionnés dans l’annexe </w:t>
      </w:r>
      <w:r w:rsidR="00E102E5" w:rsidRPr="008C3CBD">
        <w:rPr>
          <w:rFonts w:eastAsiaTheme="minorHAnsi"/>
          <w:sz w:val="22"/>
          <w:szCs w:val="22"/>
          <w:lang w:eastAsia="en-US"/>
        </w:rPr>
        <w:t>valeur technique</w:t>
      </w:r>
      <w:r w:rsidR="0090524A" w:rsidRPr="008C3CBD">
        <w:rPr>
          <w:rFonts w:eastAsiaTheme="minorHAnsi"/>
          <w:sz w:val="22"/>
          <w:szCs w:val="22"/>
          <w:lang w:eastAsia="en-US"/>
        </w:rPr>
        <w:t xml:space="preserve"> </w:t>
      </w:r>
      <w:r w:rsidRPr="008C3CBD">
        <w:rPr>
          <w:rFonts w:eastAsiaTheme="minorHAnsi"/>
          <w:sz w:val="22"/>
          <w:szCs w:val="22"/>
          <w:lang w:eastAsia="en-US"/>
        </w:rPr>
        <w:t>à l’acte d’engagement est une caractéristique essentielle de la contractualisation.</w:t>
      </w:r>
    </w:p>
    <w:p w14:paraId="2C396B62" w14:textId="77777777" w:rsidR="00E31AEE" w:rsidRPr="008C3CBD" w:rsidRDefault="00E31AEE" w:rsidP="00AF2B77">
      <w:pPr>
        <w:pStyle w:val="Corpsdetexte"/>
        <w:rPr>
          <w:rFonts w:eastAsiaTheme="minorHAnsi"/>
          <w:sz w:val="22"/>
          <w:szCs w:val="22"/>
          <w:lang w:eastAsia="en-US"/>
        </w:rPr>
      </w:pPr>
    </w:p>
    <w:p w14:paraId="31D96BD0" w14:textId="1C51C12F" w:rsidR="00E31AEE" w:rsidRPr="008C3CBD" w:rsidRDefault="00E31AEE" w:rsidP="00AF2B77">
      <w:pPr>
        <w:pStyle w:val="Corpsdetexte"/>
        <w:rPr>
          <w:rFonts w:eastAsiaTheme="minorHAnsi"/>
          <w:sz w:val="22"/>
          <w:szCs w:val="22"/>
          <w:lang w:eastAsia="en-US"/>
        </w:rPr>
      </w:pPr>
      <w:r w:rsidRPr="008C3CBD">
        <w:rPr>
          <w:rFonts w:eastAsiaTheme="minorHAnsi"/>
          <w:sz w:val="22"/>
          <w:szCs w:val="22"/>
          <w:lang w:eastAsia="en-US"/>
        </w:rPr>
        <w:t xml:space="preserve">Le titulaire s’interdit de remplacer le personnel proposé et mentionné dans </w:t>
      </w:r>
      <w:r w:rsidR="00E102E5" w:rsidRPr="008C3CBD">
        <w:rPr>
          <w:rFonts w:eastAsiaTheme="minorHAnsi"/>
          <w:sz w:val="22"/>
          <w:szCs w:val="22"/>
          <w:lang w:eastAsia="en-US"/>
        </w:rPr>
        <w:t>l’annexe valeur technique</w:t>
      </w:r>
      <w:r w:rsidRPr="008C3CBD">
        <w:rPr>
          <w:rFonts w:eastAsiaTheme="minorHAnsi"/>
          <w:sz w:val="22"/>
          <w:szCs w:val="22"/>
          <w:lang w:eastAsia="en-US"/>
        </w:rPr>
        <w:t>, sauf cas de force majeure. Aux cas de forces majeures classiques, s’ajoutent les motifs liés au départ de l’employé (retraite, démission, licenciement pour autant que ce licenciement ne soit pas frauduleux, ou rupture conventionnelle) non suivi d’une réembauche dans une société contrôlée par les mêmes dirigeants.</w:t>
      </w:r>
    </w:p>
    <w:p w14:paraId="7D09E2E6" w14:textId="77777777" w:rsidR="00E31AEE" w:rsidRPr="008C3CBD" w:rsidRDefault="00E31AEE" w:rsidP="00AF2B77">
      <w:pPr>
        <w:pStyle w:val="Corpsdetexte"/>
        <w:rPr>
          <w:rFonts w:eastAsiaTheme="minorHAnsi"/>
          <w:sz w:val="22"/>
          <w:szCs w:val="22"/>
          <w:lang w:eastAsia="en-US"/>
        </w:rPr>
      </w:pPr>
    </w:p>
    <w:p w14:paraId="7F5297AC" w14:textId="77777777" w:rsidR="00E31AEE" w:rsidRPr="008C3CBD" w:rsidRDefault="00E31AEE" w:rsidP="00AF2B77">
      <w:r w:rsidRPr="008C3CBD">
        <w:t>En cas de remplacement autorisé, le titulaire propose des candidats au profil au moins équivalent. Le pouvoir adjudicateur valide les profils dans un délai de 24 h.</w:t>
      </w:r>
    </w:p>
    <w:p w14:paraId="1E91A715" w14:textId="77777777" w:rsidR="00E31AEE" w:rsidRPr="008C3CBD" w:rsidRDefault="00E31AEE" w:rsidP="00AF2B77">
      <w:r w:rsidRPr="008C3CBD">
        <w:t>En cas de refus de validation, le titulaire propose de nouveaux candidats dans un délai de 48h.</w:t>
      </w:r>
    </w:p>
    <w:p w14:paraId="54C3A55F" w14:textId="77777777" w:rsidR="00E31AEE" w:rsidRPr="008C3CBD" w:rsidRDefault="00E31AEE" w:rsidP="00AF2B77"/>
    <w:p w14:paraId="30022AE0" w14:textId="769DEE5D" w:rsidR="004F51EF" w:rsidRPr="008C3CBD" w:rsidRDefault="00E31AEE" w:rsidP="00AF2B77">
      <w:r w:rsidRPr="008C3CBD">
        <w:t xml:space="preserve">Les opérations de remplacement, sauf cas soudain, sont anticipées pour </w:t>
      </w:r>
      <w:r w:rsidR="00476A0B" w:rsidRPr="008C3CBD">
        <w:t>que la prestation ne subisse pas</w:t>
      </w:r>
      <w:r w:rsidRPr="008C3CBD">
        <w:t xml:space="preserve"> une absence d’un de ces personnels. L’indisponibilité d’un des personnels pour la mission en référence est susceptible de générer une résiliation aux torts du titulaire.</w:t>
      </w:r>
    </w:p>
    <w:p w14:paraId="0FB5F951" w14:textId="73343847" w:rsidR="004F51EF" w:rsidRPr="006F2452" w:rsidRDefault="00A71213" w:rsidP="00AF2B77">
      <w:pPr>
        <w:pStyle w:val="Titre1"/>
      </w:pPr>
      <w:bookmarkStart w:id="89" w:name="_Toc232510629"/>
      <w:bookmarkStart w:id="90" w:name="_Toc235561462"/>
      <w:r w:rsidRPr="006F2452">
        <w:lastRenderedPageBreak/>
        <w:t>CONFIDENTIALITÉ</w:t>
      </w:r>
      <w:r>
        <w:t xml:space="preserve"> ET </w:t>
      </w:r>
      <w:r w:rsidRPr="00A71213">
        <w:t>PROTECTION DES DONNEES PERSONNELLES</w:t>
      </w:r>
      <w:bookmarkEnd w:id="89"/>
      <w:bookmarkEnd w:id="90"/>
    </w:p>
    <w:p w14:paraId="058ECFB5" w14:textId="77777777" w:rsidR="00572491" w:rsidRPr="00572491" w:rsidRDefault="00572491" w:rsidP="00AF2B77">
      <w:r w:rsidRPr="00572491">
        <w:t>La confidentialité et la protection des données personnelles sont régies par les dispositions de l'article 5 du CCAG-FCS. En complément, les dispositions suivantes s'appliquent.</w:t>
      </w:r>
    </w:p>
    <w:p w14:paraId="52C317FD" w14:textId="77777777" w:rsidR="00572491" w:rsidRPr="00572491" w:rsidRDefault="00572491" w:rsidP="00AF2B77">
      <w:r w:rsidRPr="00572491">
        <w:t>Il est formellement interdit au titulaire, à son personnel et à ses sous-traitants d'utiliser, copier ou réutiliser à des fins propres les images et vidéos issues du système de vidéoprotection du GPM-Guyane, quelles qu'en soient les modalités techniques.</w:t>
      </w:r>
    </w:p>
    <w:p w14:paraId="217C1875" w14:textId="77777777" w:rsidR="00572491" w:rsidRPr="00572491" w:rsidRDefault="00572491" w:rsidP="00AF2B77">
      <w:r w:rsidRPr="00572491">
        <w:t>Le titulaire avertit sans délai le GPM-Guyane de toute violation ou tentative de violation des obligations de confidentialité, qu'elle soit le fait de son personnel, d'un sous-traitant ou d'un tiers.</w:t>
      </w:r>
    </w:p>
    <w:p w14:paraId="30C30849" w14:textId="77777777" w:rsidR="00572491" w:rsidRPr="00572491" w:rsidRDefault="00572491" w:rsidP="00AF2B77">
      <w:r w:rsidRPr="00572491">
        <w:t>La responsabilité du titulaire peut être engagée en cas de manquement de son personnel aux obligations de contrôle des personnes, de contrôle des sorties de documents, objets, matériels ou marchandises, ainsi qu'en cas de dissimulation, d'appréhension, de détournement ou de dissipation de toute information.</w:t>
      </w:r>
    </w:p>
    <w:p w14:paraId="4521B2CF" w14:textId="77777777" w:rsidR="00572491" w:rsidRDefault="00572491" w:rsidP="00AF2B77">
      <w:r w:rsidRPr="00572491">
        <w:t xml:space="preserve">Chaque membre du personnel affecté à l'exécution du marché signe, préalablement à sa prise de poste, un engagement individuel de discrétion et de respect du secret professionnel, établi selon le </w:t>
      </w:r>
      <w:r w:rsidRPr="00E60719">
        <w:t>modèle figurant à l'annexe 1 du présent CCAP.</w:t>
      </w:r>
    </w:p>
    <w:p w14:paraId="3D1639AB" w14:textId="77777777" w:rsidR="00B12ED3" w:rsidRPr="00572491" w:rsidRDefault="00B12ED3" w:rsidP="00AF2B77"/>
    <w:p w14:paraId="30B47B96" w14:textId="7A615EAC" w:rsidR="00140B67" w:rsidRDefault="00572491" w:rsidP="00AF2B77">
      <w:r w:rsidRPr="00572491">
        <w:t>En cas de manquement aux obligations du présent article, le GPM-Guyane se réserve, indépendamment de la résiliation pour faute prévue à l'article 41 du CCAG-FCS, le droit de déposer plainte contre le titulaire et/ou les membres de son personnel auprès des juridictions compétentes.</w:t>
      </w:r>
    </w:p>
    <w:p w14:paraId="33C3B0EF" w14:textId="5D6E5C4A" w:rsidR="004F51EF" w:rsidRPr="006F2452" w:rsidRDefault="004F51EF" w:rsidP="00AF2B77">
      <w:pPr>
        <w:pStyle w:val="Titre1"/>
      </w:pPr>
      <w:bookmarkStart w:id="91" w:name="_Toc232510630"/>
      <w:bookmarkStart w:id="92" w:name="_Toc235561463"/>
      <w:r w:rsidRPr="006F2452">
        <w:t>REPRISE DU PERSONNEL SORTANT</w:t>
      </w:r>
      <w:bookmarkEnd w:id="91"/>
      <w:bookmarkEnd w:id="92"/>
    </w:p>
    <w:p w14:paraId="02484912" w14:textId="3FA9459D" w:rsidR="004F51EF" w:rsidRDefault="004F51EF" w:rsidP="00AF2B77">
      <w:r w:rsidRPr="00AF2B77">
        <w:t>Le titulaire de cet accord-cadre s’engage à respecter la réglementation en vigueur concernant la reprise</w:t>
      </w:r>
      <w:r w:rsidR="003B7B0D" w:rsidRPr="00AF2B77">
        <w:t xml:space="preserve"> </w:t>
      </w:r>
      <w:r w:rsidRPr="00AF2B77">
        <w:t>du personnel, en respectant de la convention collective des entreprises de prévention et de sécurité</w:t>
      </w:r>
      <w:r w:rsidR="00B51930" w:rsidRPr="00AF2B77">
        <w:t xml:space="preserve"> (IDCC 1351)</w:t>
      </w:r>
      <w:r w:rsidRPr="00AF2B77">
        <w:t>. A</w:t>
      </w:r>
      <w:r w:rsidR="003B7B0D" w:rsidRPr="00AF2B77">
        <w:t xml:space="preserve"> </w:t>
      </w:r>
      <w:r w:rsidRPr="00AF2B77">
        <w:t>cet effet, les données sur la reprise des personnels en charge des missions par l’actuel titulaire est</w:t>
      </w:r>
      <w:r w:rsidR="003B7B0D" w:rsidRPr="00AF2B77">
        <w:t xml:space="preserve"> </w:t>
      </w:r>
      <w:r w:rsidRPr="00AF2B77">
        <w:t>communiqué dans l’appel d’offre</w:t>
      </w:r>
      <w:r w:rsidRPr="004F51EF">
        <w:t>.</w:t>
      </w:r>
    </w:p>
    <w:p w14:paraId="0C1F87CA" w14:textId="77777777" w:rsidR="00B12ED3" w:rsidRDefault="00B12ED3" w:rsidP="00AF2B77"/>
    <w:p w14:paraId="5D9BB0E3" w14:textId="20999D91" w:rsidR="00B12ED3" w:rsidRDefault="00B12ED3" w:rsidP="00B12ED3">
      <w:pPr>
        <w:pStyle w:val="Titre1"/>
      </w:pPr>
      <w:bookmarkStart w:id="93" w:name="_Toc235561464"/>
      <w:r>
        <w:t>PRISE EN CHARGE DES AUGMENTATIONS EN FIN DE CONTRAT.</w:t>
      </w:r>
      <w:bookmarkEnd w:id="93"/>
    </w:p>
    <w:p w14:paraId="584C4671" w14:textId="4022B77E" w:rsidR="00B12ED3" w:rsidRDefault="00B12ED3" w:rsidP="00AF2B77">
      <w:r>
        <w:t>Le titulaire de l’accord cadre s’engage à prendre en charge 300% de la somme annuelle des éventuelles augmentations de salaires qu’il aurait octroyé dans les 6 mois précédant la fin du marché, sauf pour la stricte part relevant du respect des conventions collectives.</w:t>
      </w:r>
    </w:p>
    <w:p w14:paraId="4EA2818A" w14:textId="77777777" w:rsidR="00B64C1A" w:rsidRPr="004F51EF" w:rsidRDefault="00B64C1A" w:rsidP="00AF2B77"/>
    <w:p w14:paraId="5FAC7464" w14:textId="36095F47" w:rsidR="00E962FE" w:rsidRPr="00E962FE" w:rsidRDefault="00E962FE" w:rsidP="00AF2B77">
      <w:pPr>
        <w:pStyle w:val="Titre1"/>
      </w:pPr>
      <w:bookmarkStart w:id="94" w:name="_Toc232510632"/>
      <w:bookmarkStart w:id="95" w:name="_Toc235561465"/>
      <w:r w:rsidRPr="00E962FE">
        <w:t>DISPOSITIONS DIVERSES</w:t>
      </w:r>
      <w:bookmarkEnd w:id="94"/>
      <w:bookmarkEnd w:id="95"/>
    </w:p>
    <w:p w14:paraId="75F9FC1D" w14:textId="64851095" w:rsidR="00E962FE" w:rsidRPr="00A61EBC" w:rsidRDefault="00A61EBC" w:rsidP="00AF2B77">
      <w:pPr>
        <w:pStyle w:val="Titre3"/>
      </w:pPr>
      <w:bookmarkStart w:id="96" w:name="_Toc232510633"/>
      <w:bookmarkStart w:id="97" w:name="_Toc235561466"/>
      <w:r w:rsidRPr="00A61EBC">
        <w:t>Non-validité partielle</w:t>
      </w:r>
      <w:bookmarkEnd w:id="96"/>
      <w:bookmarkEnd w:id="97"/>
    </w:p>
    <w:p w14:paraId="580C1B5F" w14:textId="2961D68D" w:rsidR="00C126C2" w:rsidRPr="00E962FE" w:rsidRDefault="00E962FE" w:rsidP="00AF2B77">
      <w:r w:rsidRPr="00E962FE">
        <w:t>Si une ou plusieurs stipulations du présent accord-cadre sont tenues pour non valides ou déclarées telles en application d’une loi, d’un règlement ou à la suite d’une décision définitive d’une juridiction compétente, les autres stipulations garderont toute leur force et leur portée, étant précisé que les parties pourront d’un commun accord, convenir de remplacer la ou les stipulations invalidées.</w:t>
      </w:r>
    </w:p>
    <w:p w14:paraId="08F4CA56" w14:textId="1B4A75C1" w:rsidR="00E962FE" w:rsidRPr="00A61EBC" w:rsidRDefault="00A61EBC" w:rsidP="00AF2B77">
      <w:pPr>
        <w:pStyle w:val="Titre3"/>
      </w:pPr>
      <w:bookmarkStart w:id="98" w:name="_Toc232510634"/>
      <w:bookmarkStart w:id="99" w:name="_Toc235561467"/>
      <w:r w:rsidRPr="00A61EBC">
        <w:t>R</w:t>
      </w:r>
      <w:r>
        <w:t>éfér</w:t>
      </w:r>
      <w:r w:rsidRPr="00A61EBC">
        <w:t>ence</w:t>
      </w:r>
      <w:bookmarkEnd w:id="98"/>
      <w:bookmarkEnd w:id="99"/>
    </w:p>
    <w:p w14:paraId="3604086A" w14:textId="456BDEBD" w:rsidR="00E962FE" w:rsidRPr="00E962FE" w:rsidRDefault="00E962FE" w:rsidP="00AF2B77">
      <w:r w:rsidRPr="00E962FE">
        <w:t>Si le titulaire veut user de la référence du Grand Port Maritime de la Guyane, il sera tenu d’en demander à celle-ci l’autorisation préalable.</w:t>
      </w:r>
    </w:p>
    <w:p w14:paraId="53C39F67" w14:textId="690DBA73" w:rsidR="00E962FE" w:rsidRPr="00E962FE" w:rsidRDefault="00E962FE" w:rsidP="00464289">
      <w:pPr>
        <w:pStyle w:val="Titre1"/>
      </w:pPr>
      <w:bookmarkStart w:id="100" w:name="_Toc235561468"/>
      <w:r w:rsidRPr="00E962FE">
        <w:lastRenderedPageBreak/>
        <w:t>ANNEXES A L’ACCORD-CADRE</w:t>
      </w:r>
      <w:bookmarkEnd w:id="100"/>
    </w:p>
    <w:p w14:paraId="553B3FCC" w14:textId="2D704163" w:rsidR="00E962FE" w:rsidRPr="00A61C18" w:rsidRDefault="00E962FE" w:rsidP="00AF2B77">
      <w:r w:rsidRPr="00E962FE">
        <w:t>Les annexes à l’accord-cadre en font partie intégrante</w:t>
      </w:r>
      <w:r w:rsidR="00464289">
        <w:t>, et notamment les annexes à l’acte d’engagement.</w:t>
      </w:r>
    </w:p>
    <w:p w14:paraId="388B15DE" w14:textId="3304F556" w:rsidR="00E962FE" w:rsidRPr="00E962FE" w:rsidRDefault="00E962FE" w:rsidP="00AF2B77">
      <w:pPr>
        <w:pStyle w:val="Titre1"/>
        <w:rPr>
          <w:rFonts w:eastAsia="Times New Roman"/>
        </w:rPr>
      </w:pPr>
      <w:bookmarkStart w:id="101" w:name="_Toc232510635"/>
      <w:bookmarkStart w:id="102" w:name="_Toc235561469"/>
      <w:r w:rsidRPr="00E962FE">
        <w:rPr>
          <w:rFonts w:eastAsia="Times New Roman"/>
        </w:rPr>
        <w:t>REGLEMENTATION</w:t>
      </w:r>
      <w:r w:rsidR="00C126C2">
        <w:rPr>
          <w:rFonts w:eastAsia="Times New Roman"/>
        </w:rPr>
        <w:t xml:space="preserve"> SOCIALE</w:t>
      </w:r>
      <w:bookmarkEnd w:id="101"/>
      <w:bookmarkEnd w:id="102"/>
    </w:p>
    <w:p w14:paraId="3334A2A1" w14:textId="69F6DCF7" w:rsidR="00E962FE" w:rsidRPr="00E962FE" w:rsidRDefault="00E962FE" w:rsidP="00AF2B77">
      <w:r w:rsidRPr="00E962FE">
        <w:t>L’entreprise titulaire du présent accord-cadre devra respecter et faire respecter la législation sociale. Il s’agit d’appliquer toutes les dispositions du code du travail, de la convention collective nationale des entreprises de prévention et de sécurité du 15 février 1985.</w:t>
      </w:r>
    </w:p>
    <w:p w14:paraId="2FC5B449" w14:textId="7055F6B7" w:rsidR="00E962FE" w:rsidRPr="00E962FE" w:rsidRDefault="00E962FE" w:rsidP="00AF2B77">
      <w:r w:rsidRPr="00E962FE">
        <w:t>Le GPM-GUYANE portera une attention particulière au respect de ces règles. Tout manquement constaté fera l’objet d’une mise en demeure. Si cela persiste, le GPM-Guyane prendra toutes les dispositions réglementaires pour faire cesser ces agissements. Cela peut aller jusqu’à la résiliation pour faute du titulaire.</w:t>
      </w:r>
    </w:p>
    <w:p w14:paraId="5A6B2286" w14:textId="14DFF072" w:rsidR="005211F3" w:rsidRPr="00026677" w:rsidRDefault="005211F3" w:rsidP="00AF2B77">
      <w:pPr>
        <w:pStyle w:val="Titre1"/>
      </w:pPr>
      <w:bookmarkStart w:id="103" w:name="_Toc161406961"/>
      <w:bookmarkStart w:id="104" w:name="_Toc232510636"/>
      <w:bookmarkStart w:id="105" w:name="_Toc235561470"/>
      <w:r w:rsidRPr="00C32700">
        <w:t>DIFFERENDS</w:t>
      </w:r>
      <w:r w:rsidRPr="00026677">
        <w:t xml:space="preserve"> ET LITIGES</w:t>
      </w:r>
      <w:bookmarkEnd w:id="103"/>
      <w:bookmarkEnd w:id="104"/>
      <w:bookmarkEnd w:id="105"/>
      <w:r w:rsidRPr="00026677">
        <w:t xml:space="preserve"> </w:t>
      </w:r>
    </w:p>
    <w:p w14:paraId="5B185B8D" w14:textId="77777777" w:rsidR="005211F3" w:rsidRPr="00026677" w:rsidRDefault="005211F3" w:rsidP="00AF2B77">
      <w:r w:rsidRPr="00026677">
        <w:t xml:space="preserve">En cas de contentieux, le tribunal compétent sera le </w:t>
      </w:r>
      <w:r w:rsidRPr="00026677">
        <w:rPr>
          <w:b/>
          <w:bCs/>
        </w:rPr>
        <w:t>Tribunal administratif de Cayenne</w:t>
      </w:r>
      <w:r w:rsidRPr="00026677">
        <w:t>.</w:t>
      </w:r>
    </w:p>
    <w:p w14:paraId="22A0B931" w14:textId="77777777" w:rsidR="00E752CB" w:rsidRPr="00026677" w:rsidRDefault="00E752CB" w:rsidP="00AF2B77">
      <w:r w:rsidRPr="00026677">
        <w:t>7, rue Schoelcher, B.P. 5030, 97305</w:t>
      </w:r>
    </w:p>
    <w:p w14:paraId="310AC55D" w14:textId="22B8B266" w:rsidR="005211F3" w:rsidRDefault="00E752CB" w:rsidP="00AF2B77">
      <w:r w:rsidRPr="00026677">
        <w:t>Cayenne Cedex</w:t>
      </w:r>
      <w:r w:rsidRPr="00026677">
        <w:br/>
        <w:t>05 94 25 49 70</w:t>
      </w:r>
      <w:r w:rsidRPr="00026677">
        <w:br/>
      </w:r>
      <w:hyperlink r:id="rId11" w:history="1">
        <w:r w:rsidRPr="00026677">
          <w:t>greffe.ta-cayenne@juradm.fr</w:t>
        </w:r>
      </w:hyperlink>
    </w:p>
    <w:p w14:paraId="2EAF69C1" w14:textId="0E3AD792" w:rsidR="00791AA5" w:rsidRPr="008D7C99" w:rsidRDefault="00A44F77" w:rsidP="00AF2B77">
      <w:pPr>
        <w:pStyle w:val="Titre1"/>
        <w:rPr>
          <w:lang w:val="fr-BE"/>
        </w:rPr>
      </w:pPr>
      <w:bookmarkStart w:id="106" w:name="_Toc232510637"/>
      <w:bookmarkStart w:id="107" w:name="_Toc235561471"/>
      <w:r w:rsidRPr="00C32700">
        <w:t>DÉROGATIONS</w:t>
      </w:r>
      <w:r w:rsidRPr="008D7C99">
        <w:rPr>
          <w:lang w:val="fr-BE"/>
        </w:rPr>
        <w:t xml:space="preserve"> AU CCAG</w:t>
      </w:r>
      <w:bookmarkEnd w:id="106"/>
      <w:bookmarkEnd w:id="107"/>
    </w:p>
    <w:p w14:paraId="4B429680" w14:textId="77777777" w:rsidR="00A86924" w:rsidRPr="003B5563" w:rsidRDefault="00A86924" w:rsidP="00AF2B77">
      <w:pPr>
        <w:rPr>
          <w:lang w:val="fr-BE"/>
        </w:rPr>
      </w:pPr>
      <w:r w:rsidRPr="003B5563">
        <w:rPr>
          <w:lang w:val="fr-BE"/>
        </w:rPr>
        <w:t>Par dérogation aux dispositions du Cahier des Clauses Administratives Générales (CCAG), certaines clauses du présent marché ont été adaptées afin de répondre aux spécificités des prestations attendues. Ces dérogations visent à garantir la cohérence contractuelle et l’adéquation aux particularités du marché.</w:t>
      </w:r>
    </w:p>
    <w:p w14:paraId="76D9A259" w14:textId="77777777" w:rsidR="003E25C2" w:rsidRDefault="00A86924" w:rsidP="00AF2B77">
      <w:pPr>
        <w:rPr>
          <w:lang w:val="fr-BE"/>
        </w:rPr>
      </w:pPr>
      <w:r w:rsidRPr="003B5563">
        <w:rPr>
          <w:lang w:val="fr-BE"/>
        </w:rPr>
        <w:t>Ces dérogations, dûment justifiées, prévalent sur les clauses du CCAG dans la mesure où elles sont expressément mentionnées dans le présent Cahier des Clauses Administratives Particulières (CCAP).</w:t>
      </w:r>
      <w:r w:rsidRPr="003B5563">
        <w:rPr>
          <w:lang w:val="fr-BE"/>
        </w:rPr>
        <w:br/>
        <w:t>En l'absence de mention spécifique ou de dérogation dans le tableau, les dispositions du CCAG restent pleinement applicables.</w:t>
      </w:r>
    </w:p>
    <w:p w14:paraId="54CCCC85" w14:textId="3CA337F5" w:rsidR="003E25C2" w:rsidRDefault="003E25C2" w:rsidP="00AF2B77">
      <w:pPr>
        <w:rPr>
          <w:color w:val="000000" w:themeColor="text1"/>
          <w:lang w:val="fr-BE"/>
        </w:rPr>
      </w:pPr>
      <w:r w:rsidRPr="003E25C2">
        <w:rPr>
          <w:color w:val="000000" w:themeColor="text1"/>
          <w:lang w:val="fr-BE"/>
        </w:rPr>
        <w:t xml:space="preserve">L’article-9 </w:t>
      </w:r>
      <w:r w:rsidRPr="003E25C2">
        <w:rPr>
          <w:rFonts w:eastAsia="MS Mincho"/>
        </w:rPr>
        <w:t>OBLIGATIONS RELATIVES A LA SOUS-TRAITANCE</w:t>
      </w:r>
      <w:r w:rsidRPr="003E25C2">
        <w:rPr>
          <w:color w:val="000000" w:themeColor="text1"/>
          <w:lang w:val="fr-BE"/>
        </w:rPr>
        <w:t xml:space="preserve"> du CCAP déroge à l’article-3 </w:t>
      </w:r>
      <w:bookmarkStart w:id="108" w:name="_Toc102732070"/>
      <w:r w:rsidRPr="00EC5C34">
        <w:t>Obligations générales des parties</w:t>
      </w:r>
      <w:bookmarkEnd w:id="108"/>
      <w:r>
        <w:t xml:space="preserve"> </w:t>
      </w:r>
      <w:r w:rsidR="0026671F">
        <w:t>du CCAG-FCS</w:t>
      </w:r>
    </w:p>
    <w:p w14:paraId="1731F89C" w14:textId="498DF9D3" w:rsidR="003E0691" w:rsidRDefault="00D665C5" w:rsidP="00AF2B77">
      <w:r w:rsidRPr="003E0691">
        <w:rPr>
          <w:lang w:val="fr-BE"/>
        </w:rPr>
        <w:t>L’article-</w:t>
      </w:r>
      <w:r w:rsidR="002E17EB" w:rsidRPr="003E0691">
        <w:rPr>
          <w:lang w:val="fr-BE"/>
        </w:rPr>
        <w:t>10</w:t>
      </w:r>
      <w:r w:rsidRPr="003E0691">
        <w:rPr>
          <w:lang w:val="fr-BE"/>
        </w:rPr>
        <w:t xml:space="preserve"> protection de la main d’</w:t>
      </w:r>
      <w:r w:rsidR="002E17EB" w:rsidRPr="003E0691">
        <w:rPr>
          <w:lang w:val="fr-BE"/>
        </w:rPr>
        <w:t>œuvre</w:t>
      </w:r>
      <w:r w:rsidRPr="003E0691">
        <w:rPr>
          <w:lang w:val="fr-BE"/>
        </w:rPr>
        <w:t xml:space="preserve"> du CCAP déroge à l’article</w:t>
      </w:r>
      <w:r w:rsidR="003E0691">
        <w:rPr>
          <w:lang w:val="fr-BE"/>
        </w:rPr>
        <w:t>-</w:t>
      </w:r>
      <w:r w:rsidRPr="003E0691">
        <w:rPr>
          <w:lang w:val="fr-BE"/>
        </w:rPr>
        <w:t xml:space="preserve">6 </w:t>
      </w:r>
      <w:bookmarkStart w:id="109" w:name="_Toc102732073"/>
      <w:r w:rsidR="003E0691" w:rsidRPr="00EC5C34">
        <w:t>Protection de la main-d'œuvre et conditions de travail</w:t>
      </w:r>
      <w:bookmarkEnd w:id="109"/>
      <w:r w:rsidR="0026671F">
        <w:t xml:space="preserve"> </w:t>
      </w:r>
      <w:r w:rsidR="0026671F" w:rsidRPr="003E0691">
        <w:rPr>
          <w:lang w:val="fr-BE"/>
        </w:rPr>
        <w:t>du CCAG-FCS</w:t>
      </w:r>
    </w:p>
    <w:p w14:paraId="2B2AE3AB" w14:textId="096531E0" w:rsidR="00C917B4" w:rsidRPr="003E0691" w:rsidRDefault="003E0691" w:rsidP="00AF2B77">
      <w:r w:rsidRPr="003E0691">
        <w:rPr>
          <w:color w:val="000000" w:themeColor="text1"/>
          <w:lang w:val="fr-BE"/>
        </w:rPr>
        <w:t xml:space="preserve">L’article-8 </w:t>
      </w:r>
      <w:r w:rsidRPr="005753EB">
        <w:t xml:space="preserve">réfactions </w:t>
      </w:r>
      <w:r>
        <w:rPr>
          <w:lang w:val="fr-BE"/>
        </w:rPr>
        <w:t xml:space="preserve">du CCAP </w:t>
      </w:r>
      <w:r w:rsidRPr="004F51EF">
        <w:rPr>
          <w:lang w:val="fr-BE"/>
        </w:rPr>
        <w:t>déroge à l'article</w:t>
      </w:r>
      <w:r>
        <w:rPr>
          <w:lang w:val="fr-BE"/>
        </w:rPr>
        <w:t>-</w:t>
      </w:r>
      <w:r w:rsidRPr="004F51EF">
        <w:rPr>
          <w:lang w:val="fr-BE"/>
        </w:rPr>
        <w:t>14 pénalités</w:t>
      </w:r>
      <w:r w:rsidR="0026671F">
        <w:rPr>
          <w:lang w:val="fr-BE"/>
        </w:rPr>
        <w:t xml:space="preserve"> </w:t>
      </w:r>
      <w:r w:rsidR="0026671F" w:rsidRPr="004F51EF">
        <w:rPr>
          <w:lang w:val="fr-BE"/>
        </w:rPr>
        <w:t>du CCAG</w:t>
      </w:r>
      <w:r w:rsidR="0026671F">
        <w:rPr>
          <w:lang w:val="fr-BE"/>
        </w:rPr>
        <w:t>-FCS</w:t>
      </w:r>
      <w:r w:rsidRPr="004F51EF">
        <w:rPr>
          <w:lang w:val="fr-BE"/>
        </w:rPr>
        <w:t>.</w:t>
      </w:r>
    </w:p>
    <w:p w14:paraId="5EB3918B" w14:textId="5FA9D772" w:rsidR="00B93C2A" w:rsidRPr="003E0691" w:rsidRDefault="0079766A" w:rsidP="00AF2B77">
      <w:r w:rsidRPr="003E0691">
        <w:rPr>
          <w:lang w:val="fr-BE"/>
        </w:rPr>
        <w:t>L’article</w:t>
      </w:r>
      <w:r w:rsidR="003E0691" w:rsidRPr="003E0691">
        <w:rPr>
          <w:lang w:val="fr-BE"/>
        </w:rPr>
        <w:t>-12</w:t>
      </w:r>
      <w:r w:rsidRPr="003E0691">
        <w:rPr>
          <w:lang w:val="fr-BE"/>
        </w:rPr>
        <w:t xml:space="preserve"> </w:t>
      </w:r>
      <w:r w:rsidR="003E0691" w:rsidRPr="003E0691">
        <w:rPr>
          <w:lang w:val="fr-BE"/>
        </w:rPr>
        <w:t xml:space="preserve">confidentialité </w:t>
      </w:r>
      <w:r w:rsidR="003E0691">
        <w:t xml:space="preserve">et </w:t>
      </w:r>
      <w:r w:rsidR="003E0691" w:rsidRPr="00A71213">
        <w:t>protection des données personnelles</w:t>
      </w:r>
      <w:r w:rsidR="003E0691">
        <w:t xml:space="preserve"> </w:t>
      </w:r>
      <w:r w:rsidRPr="001438ED">
        <w:rPr>
          <w:lang w:val="fr-BE"/>
        </w:rPr>
        <w:t>du CCAP déroge à l'article</w:t>
      </w:r>
      <w:r w:rsidR="003E0691">
        <w:rPr>
          <w:lang w:val="fr-BE"/>
        </w:rPr>
        <w:t>-</w:t>
      </w:r>
      <w:r w:rsidR="0067778B" w:rsidRPr="001438ED">
        <w:rPr>
          <w:lang w:val="fr-BE"/>
        </w:rPr>
        <w:t>5</w:t>
      </w:r>
      <w:r w:rsidRPr="001438ED">
        <w:rPr>
          <w:lang w:val="fr-BE"/>
        </w:rPr>
        <w:t xml:space="preserve"> </w:t>
      </w:r>
      <w:r w:rsidR="0067778B" w:rsidRPr="001438ED">
        <w:rPr>
          <w:lang w:val="fr-BE"/>
        </w:rPr>
        <w:t>Confidentialité / Protectio</w:t>
      </w:r>
      <w:r w:rsidR="00C52EAA" w:rsidRPr="001438ED">
        <w:rPr>
          <w:lang w:val="fr-BE"/>
        </w:rPr>
        <w:t>n des données personnelles / Mesures de sécurité</w:t>
      </w:r>
      <w:r w:rsidR="0026671F">
        <w:rPr>
          <w:lang w:val="fr-BE"/>
        </w:rPr>
        <w:t xml:space="preserve"> </w:t>
      </w:r>
      <w:r w:rsidR="0026671F" w:rsidRPr="001438ED">
        <w:rPr>
          <w:lang w:val="fr-BE"/>
        </w:rPr>
        <w:t>du CCAG</w:t>
      </w:r>
      <w:r w:rsidR="0026671F">
        <w:rPr>
          <w:lang w:val="fr-BE"/>
        </w:rPr>
        <w:t>-FCS</w:t>
      </w:r>
      <w:r w:rsidR="0004546E" w:rsidRPr="001438ED">
        <w:rPr>
          <w:lang w:val="fr-BE"/>
        </w:rPr>
        <w:t xml:space="preserve">. </w:t>
      </w:r>
    </w:p>
    <w:p w14:paraId="7E30D371" w14:textId="49224220" w:rsidR="003E0691" w:rsidRDefault="00A71213" w:rsidP="00AF2B77">
      <w:r>
        <w:t>L’article-1</w:t>
      </w:r>
      <w:r w:rsidR="00ED583F">
        <w:t>1</w:t>
      </w:r>
      <w:r>
        <w:t xml:space="preserve"> </w:t>
      </w:r>
      <w:r w:rsidRPr="004F51EF">
        <w:rPr>
          <w:color w:val="000000" w:themeColor="text1"/>
          <w:lang w:val="fr-BE"/>
        </w:rPr>
        <w:t xml:space="preserve">du CCAP déroge </w:t>
      </w:r>
      <w:r w:rsidRPr="000D0EA6">
        <w:t xml:space="preserve">à l’article </w:t>
      </w:r>
      <w:r w:rsidR="00ED583F" w:rsidRPr="00F91596">
        <w:t xml:space="preserve">3.6 </w:t>
      </w:r>
      <w:r>
        <w:t>Sous-traitance</w:t>
      </w:r>
      <w:r w:rsidR="0026671F">
        <w:t xml:space="preserve"> </w:t>
      </w:r>
      <w:r w:rsidR="0026671F" w:rsidRPr="00F91596">
        <w:t>du CCAG-FCS</w:t>
      </w:r>
      <w:r w:rsidRPr="000D0EA6">
        <w:t>.</w:t>
      </w:r>
    </w:p>
    <w:p w14:paraId="0F1EE433" w14:textId="77777777" w:rsidR="00A67F15" w:rsidRDefault="00A67F15" w:rsidP="00AF2B77"/>
    <w:p w14:paraId="3428B69E" w14:textId="45A39D93" w:rsidR="00A67F15" w:rsidRPr="001A581D" w:rsidRDefault="00A67F15" w:rsidP="00A67F15">
      <w:pPr>
        <w:spacing w:after="160" w:line="259" w:lineRule="auto"/>
        <w:ind w:left="-567" w:right="-28"/>
        <w:jc w:val="both"/>
        <w:rPr>
          <w:color w:val="000000" w:themeColor="text1"/>
          <w:lang w:val="fr-BE"/>
        </w:rPr>
      </w:pPr>
      <w:r>
        <w:rPr>
          <w:color w:val="000000" w:themeColor="text1"/>
          <w:lang w:val="fr-BE"/>
        </w:rPr>
        <w:br w:type="page"/>
      </w:r>
    </w:p>
    <w:p w14:paraId="48E0C2FD" w14:textId="338DC8C1" w:rsidR="00EA03AC" w:rsidRDefault="00F23763" w:rsidP="00AF2B77">
      <w:pPr>
        <w:pStyle w:val="Titre1"/>
        <w:numPr>
          <w:ilvl w:val="0"/>
          <w:numId w:val="20"/>
        </w:numPr>
      </w:pPr>
      <w:bookmarkStart w:id="110" w:name="_Toc232510638"/>
      <w:bookmarkStart w:id="111" w:name="_Toc235561472"/>
      <w:r>
        <w:lastRenderedPageBreak/>
        <w:t xml:space="preserve">ANNEXE </w:t>
      </w:r>
      <w:r w:rsidR="000F571E">
        <w:t xml:space="preserve">TABLEAUX DE </w:t>
      </w:r>
      <w:bookmarkEnd w:id="110"/>
      <w:r w:rsidR="00CB71D4">
        <w:t>REFACTIONS</w:t>
      </w:r>
      <w:bookmarkEnd w:id="111"/>
    </w:p>
    <w:p w14:paraId="137E283A" w14:textId="152FB1D2" w:rsidR="00B12ED3" w:rsidRDefault="00B12ED3" w:rsidP="00B12ED3">
      <w:r>
        <w:t>Ces réfactions peuvent faire l’objet de variantes et seront négociables.</w:t>
      </w:r>
    </w:p>
    <w:p w14:paraId="6990BA4E" w14:textId="77777777" w:rsidR="00B12ED3" w:rsidRPr="00B12ED3" w:rsidRDefault="00B12ED3" w:rsidP="00B12ED3"/>
    <w:tbl>
      <w:tblPr>
        <w:tblW w:w="11383" w:type="dxa"/>
        <w:tblInd w:w="-2132" w:type="dxa"/>
        <w:tblLayout w:type="fixed"/>
        <w:tblCellMar>
          <w:left w:w="70" w:type="dxa"/>
          <w:right w:w="70" w:type="dxa"/>
        </w:tblCellMar>
        <w:tblLook w:val="04A0" w:firstRow="1" w:lastRow="0" w:firstColumn="1" w:lastColumn="0" w:noHBand="0" w:noVBand="1"/>
      </w:tblPr>
      <w:tblGrid>
        <w:gridCol w:w="1560"/>
        <w:gridCol w:w="2977"/>
        <w:gridCol w:w="1877"/>
        <w:gridCol w:w="1100"/>
        <w:gridCol w:w="1843"/>
        <w:gridCol w:w="2026"/>
      </w:tblGrid>
      <w:tr w:rsidR="001A581D" w14:paraId="50083CCA" w14:textId="77777777" w:rsidTr="00B12ED3">
        <w:trPr>
          <w:trHeight w:val="920"/>
        </w:trPr>
        <w:tc>
          <w:tcPr>
            <w:tcW w:w="15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7D24C30" w14:textId="61C57491" w:rsidR="001A581D" w:rsidRDefault="001A581D" w:rsidP="00B12ED3">
            <w:pPr>
              <w:tabs>
                <w:tab w:val="left" w:pos="0"/>
              </w:tabs>
              <w:ind w:left="0" w:right="-70"/>
              <w:jc w:val="center"/>
              <w:rPr>
                <w:rFonts w:cs="Times New Roman"/>
              </w:rPr>
            </w:pPr>
            <w:r>
              <w:t>Thème</w:t>
            </w:r>
          </w:p>
        </w:tc>
        <w:tc>
          <w:tcPr>
            <w:tcW w:w="2977" w:type="dxa"/>
            <w:tcBorders>
              <w:top w:val="single" w:sz="4" w:space="0" w:color="auto"/>
              <w:left w:val="nil"/>
              <w:bottom w:val="single" w:sz="4" w:space="0" w:color="auto"/>
              <w:right w:val="single" w:sz="4" w:space="0" w:color="auto"/>
            </w:tcBorders>
            <w:shd w:val="clear" w:color="000000" w:fill="BFBFBF"/>
            <w:vAlign w:val="center"/>
            <w:hideMark/>
          </w:tcPr>
          <w:p w14:paraId="29C180B1" w14:textId="6F15D01D" w:rsidR="001A581D" w:rsidRDefault="001A581D" w:rsidP="00B12ED3">
            <w:pPr>
              <w:ind w:left="0"/>
              <w:jc w:val="center"/>
            </w:pPr>
            <w:r>
              <w:t>EXIGENCES</w:t>
            </w:r>
          </w:p>
        </w:tc>
        <w:tc>
          <w:tcPr>
            <w:tcW w:w="1877" w:type="dxa"/>
            <w:tcBorders>
              <w:top w:val="single" w:sz="4" w:space="0" w:color="auto"/>
              <w:left w:val="nil"/>
              <w:bottom w:val="single" w:sz="4" w:space="0" w:color="auto"/>
              <w:right w:val="single" w:sz="4" w:space="0" w:color="auto"/>
            </w:tcBorders>
            <w:shd w:val="clear" w:color="000000" w:fill="BFBFBF"/>
            <w:vAlign w:val="center"/>
            <w:hideMark/>
          </w:tcPr>
          <w:p w14:paraId="7F72C310" w14:textId="32DDE8E3" w:rsidR="001A581D" w:rsidRDefault="001A581D" w:rsidP="00B12ED3">
            <w:pPr>
              <w:ind w:left="0"/>
              <w:jc w:val="center"/>
            </w:pPr>
            <w:r>
              <w:t>CRITERES</w:t>
            </w:r>
          </w:p>
        </w:tc>
        <w:tc>
          <w:tcPr>
            <w:tcW w:w="1100" w:type="dxa"/>
            <w:tcBorders>
              <w:top w:val="single" w:sz="4" w:space="0" w:color="auto"/>
              <w:left w:val="nil"/>
              <w:bottom w:val="single" w:sz="4" w:space="0" w:color="auto"/>
              <w:right w:val="single" w:sz="4" w:space="0" w:color="auto"/>
            </w:tcBorders>
            <w:shd w:val="clear" w:color="000000" w:fill="BFBFBF"/>
            <w:vAlign w:val="center"/>
            <w:hideMark/>
          </w:tcPr>
          <w:p w14:paraId="70B248ED" w14:textId="063C2C27" w:rsidR="001A581D" w:rsidRDefault="001A581D" w:rsidP="00B12ED3">
            <w:pPr>
              <w:ind w:left="38"/>
              <w:jc w:val="center"/>
            </w:pPr>
            <w:r>
              <w:t>NIVEAU</w:t>
            </w:r>
          </w:p>
        </w:tc>
        <w:tc>
          <w:tcPr>
            <w:tcW w:w="1843" w:type="dxa"/>
            <w:tcBorders>
              <w:top w:val="single" w:sz="4" w:space="0" w:color="auto"/>
              <w:left w:val="nil"/>
              <w:bottom w:val="single" w:sz="4" w:space="0" w:color="auto"/>
              <w:right w:val="single" w:sz="4" w:space="0" w:color="auto"/>
            </w:tcBorders>
            <w:shd w:val="clear" w:color="000000" w:fill="BFBFBF"/>
            <w:vAlign w:val="center"/>
            <w:hideMark/>
          </w:tcPr>
          <w:p w14:paraId="02A49F91" w14:textId="10519A50" w:rsidR="001A581D" w:rsidRDefault="00C30949" w:rsidP="00B12ED3">
            <w:pPr>
              <w:ind w:left="-70" w:right="-70"/>
              <w:jc w:val="center"/>
            </w:pPr>
            <w:r>
              <w:t xml:space="preserve">Réfaction </w:t>
            </w:r>
            <w:r w:rsidR="001A581D">
              <w:t>Réparation</w:t>
            </w:r>
          </w:p>
        </w:tc>
        <w:tc>
          <w:tcPr>
            <w:tcW w:w="2026" w:type="dxa"/>
            <w:tcBorders>
              <w:top w:val="single" w:sz="4" w:space="0" w:color="auto"/>
              <w:left w:val="nil"/>
              <w:bottom w:val="single" w:sz="4" w:space="0" w:color="auto"/>
              <w:right w:val="single" w:sz="4" w:space="0" w:color="auto"/>
            </w:tcBorders>
            <w:shd w:val="clear" w:color="000000" w:fill="BFBFBF"/>
            <w:vAlign w:val="center"/>
            <w:hideMark/>
          </w:tcPr>
          <w:p w14:paraId="008A2DB6" w14:textId="2D32DAA0" w:rsidR="001A581D" w:rsidRDefault="00C30949" w:rsidP="00B12ED3">
            <w:pPr>
              <w:ind w:left="-70"/>
              <w:jc w:val="center"/>
            </w:pPr>
            <w:r>
              <w:t xml:space="preserve">Réfaction </w:t>
            </w:r>
            <w:r w:rsidR="001A581D">
              <w:t>sanction</w:t>
            </w:r>
          </w:p>
        </w:tc>
      </w:tr>
      <w:tr w:rsidR="001A581D" w14:paraId="7CCA456D" w14:textId="77777777" w:rsidTr="00B12ED3">
        <w:trPr>
          <w:trHeight w:val="680"/>
        </w:trPr>
        <w:tc>
          <w:tcPr>
            <w:tcW w:w="1560" w:type="dxa"/>
            <w:tcBorders>
              <w:top w:val="nil"/>
              <w:left w:val="single" w:sz="4" w:space="0" w:color="auto"/>
              <w:bottom w:val="single" w:sz="4" w:space="0" w:color="auto"/>
              <w:right w:val="single" w:sz="4" w:space="0" w:color="auto"/>
            </w:tcBorders>
            <w:vAlign w:val="center"/>
            <w:hideMark/>
          </w:tcPr>
          <w:p w14:paraId="6710FF85" w14:textId="77777777" w:rsidR="001A581D" w:rsidRDefault="001A581D" w:rsidP="00B12ED3">
            <w:pPr>
              <w:ind w:left="0" w:right="-70"/>
              <w:jc w:val="center"/>
            </w:pPr>
            <w:r>
              <w:t>Assurances</w:t>
            </w:r>
          </w:p>
        </w:tc>
        <w:tc>
          <w:tcPr>
            <w:tcW w:w="2977" w:type="dxa"/>
            <w:tcBorders>
              <w:top w:val="nil"/>
              <w:left w:val="nil"/>
              <w:bottom w:val="single" w:sz="4" w:space="0" w:color="auto"/>
              <w:right w:val="single" w:sz="4" w:space="0" w:color="auto"/>
            </w:tcBorders>
            <w:vAlign w:val="center"/>
            <w:hideMark/>
          </w:tcPr>
          <w:p w14:paraId="12277EDD" w14:textId="4DB5AB65" w:rsidR="001A581D" w:rsidRDefault="001A581D" w:rsidP="00B12ED3">
            <w:pPr>
              <w:ind w:left="0"/>
              <w:jc w:val="center"/>
            </w:pPr>
            <w:r>
              <w:t>Fournir l'assurance prévue au CCAP</w:t>
            </w:r>
          </w:p>
        </w:tc>
        <w:tc>
          <w:tcPr>
            <w:tcW w:w="1877" w:type="dxa"/>
            <w:tcBorders>
              <w:top w:val="nil"/>
              <w:left w:val="nil"/>
              <w:bottom w:val="single" w:sz="4" w:space="0" w:color="auto"/>
              <w:right w:val="single" w:sz="4" w:space="0" w:color="auto"/>
            </w:tcBorders>
            <w:vAlign w:val="center"/>
            <w:hideMark/>
          </w:tcPr>
          <w:p w14:paraId="103AAD32" w14:textId="38CD8C2C" w:rsidR="001A581D" w:rsidRDefault="001A581D" w:rsidP="00B12ED3">
            <w:pPr>
              <w:ind w:left="0"/>
              <w:jc w:val="center"/>
            </w:pPr>
            <w:r>
              <w:t>Délai pour le fournir</w:t>
            </w:r>
          </w:p>
        </w:tc>
        <w:tc>
          <w:tcPr>
            <w:tcW w:w="1100" w:type="dxa"/>
            <w:tcBorders>
              <w:top w:val="nil"/>
              <w:left w:val="nil"/>
              <w:bottom w:val="single" w:sz="4" w:space="0" w:color="auto"/>
              <w:right w:val="single" w:sz="4" w:space="0" w:color="auto"/>
            </w:tcBorders>
            <w:vAlign w:val="center"/>
            <w:hideMark/>
          </w:tcPr>
          <w:p w14:paraId="36130087" w14:textId="7D786F45" w:rsidR="001A581D" w:rsidRDefault="00406188" w:rsidP="00B12ED3">
            <w:pPr>
              <w:ind w:left="38"/>
              <w:jc w:val="center"/>
            </w:pPr>
            <w:r>
              <w:t>1j</w:t>
            </w:r>
          </w:p>
        </w:tc>
        <w:tc>
          <w:tcPr>
            <w:tcW w:w="1843" w:type="dxa"/>
            <w:tcBorders>
              <w:top w:val="nil"/>
              <w:left w:val="nil"/>
              <w:bottom w:val="single" w:sz="4" w:space="0" w:color="auto"/>
              <w:right w:val="single" w:sz="4" w:space="0" w:color="auto"/>
            </w:tcBorders>
            <w:vAlign w:val="center"/>
            <w:hideMark/>
          </w:tcPr>
          <w:p w14:paraId="1207F8B6" w14:textId="6B71BDFC"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56DD2466" w14:textId="4D7685EB" w:rsidR="001A581D" w:rsidRDefault="001A581D" w:rsidP="00B12ED3">
            <w:pPr>
              <w:ind w:left="-70"/>
              <w:jc w:val="center"/>
            </w:pPr>
            <w:r>
              <w:t>500€ euros par jour calendaire de retards</w:t>
            </w:r>
          </w:p>
        </w:tc>
      </w:tr>
      <w:tr w:rsidR="001A581D" w14:paraId="05793BA5"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76D667C5" w14:textId="56FC7996" w:rsidR="001A581D" w:rsidRDefault="001A581D" w:rsidP="00B12ED3">
            <w:pPr>
              <w:ind w:left="0" w:right="-70"/>
              <w:jc w:val="center"/>
            </w:pPr>
            <w:r>
              <w:t>Clés</w:t>
            </w:r>
          </w:p>
        </w:tc>
        <w:tc>
          <w:tcPr>
            <w:tcW w:w="2977" w:type="dxa"/>
            <w:tcBorders>
              <w:top w:val="nil"/>
              <w:left w:val="nil"/>
              <w:bottom w:val="single" w:sz="4" w:space="0" w:color="auto"/>
              <w:right w:val="single" w:sz="4" w:space="0" w:color="auto"/>
            </w:tcBorders>
            <w:vAlign w:val="center"/>
            <w:hideMark/>
          </w:tcPr>
          <w:p w14:paraId="1A57F677" w14:textId="537F031D" w:rsidR="001A581D" w:rsidRDefault="001A581D" w:rsidP="00B12ED3">
            <w:pPr>
              <w:ind w:left="0"/>
              <w:jc w:val="center"/>
            </w:pPr>
            <w:r>
              <w:t>Consigner l’information de clé</w:t>
            </w:r>
            <w:r>
              <w:br/>
              <w:t>manquante dans la</w:t>
            </w:r>
            <w:r>
              <w:br/>
              <w:t>main-courante.</w:t>
            </w:r>
          </w:p>
        </w:tc>
        <w:tc>
          <w:tcPr>
            <w:tcW w:w="1877" w:type="dxa"/>
            <w:tcBorders>
              <w:top w:val="nil"/>
              <w:left w:val="nil"/>
              <w:bottom w:val="single" w:sz="4" w:space="0" w:color="auto"/>
              <w:right w:val="single" w:sz="4" w:space="0" w:color="auto"/>
            </w:tcBorders>
            <w:vAlign w:val="center"/>
            <w:hideMark/>
          </w:tcPr>
          <w:p w14:paraId="3B96FD7C" w14:textId="2ED15AF1" w:rsidR="001A581D" w:rsidRDefault="001A581D" w:rsidP="00B12ED3">
            <w:pPr>
              <w:ind w:left="0"/>
              <w:jc w:val="center"/>
            </w:pPr>
            <w:r>
              <w:t>Taux de consignation</w:t>
            </w:r>
          </w:p>
        </w:tc>
        <w:tc>
          <w:tcPr>
            <w:tcW w:w="1100" w:type="dxa"/>
            <w:tcBorders>
              <w:top w:val="nil"/>
              <w:left w:val="nil"/>
              <w:bottom w:val="single" w:sz="4" w:space="0" w:color="auto"/>
              <w:right w:val="single" w:sz="4" w:space="0" w:color="auto"/>
            </w:tcBorders>
            <w:vAlign w:val="center"/>
            <w:hideMark/>
          </w:tcPr>
          <w:p w14:paraId="2A87581D" w14:textId="77777777" w:rsidR="001A581D" w:rsidRDefault="001A581D" w:rsidP="00B12ED3">
            <w:pPr>
              <w:ind w:left="38"/>
              <w:jc w:val="center"/>
            </w:pPr>
            <w:r>
              <w:t>1</w:t>
            </w:r>
          </w:p>
        </w:tc>
        <w:tc>
          <w:tcPr>
            <w:tcW w:w="1843" w:type="dxa"/>
            <w:tcBorders>
              <w:top w:val="nil"/>
              <w:left w:val="nil"/>
              <w:bottom w:val="single" w:sz="4" w:space="0" w:color="auto"/>
              <w:right w:val="single" w:sz="4" w:space="0" w:color="auto"/>
            </w:tcBorders>
            <w:vAlign w:val="center"/>
            <w:hideMark/>
          </w:tcPr>
          <w:p w14:paraId="254C10C0" w14:textId="309A9529"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722B62C6" w14:textId="77777777" w:rsidR="001A581D" w:rsidRDefault="001A581D" w:rsidP="00B12ED3">
            <w:pPr>
              <w:ind w:left="-70"/>
              <w:jc w:val="center"/>
            </w:pPr>
            <w:r>
              <w:t>50€ euros par enregistrement manquant</w:t>
            </w:r>
          </w:p>
        </w:tc>
      </w:tr>
      <w:tr w:rsidR="001A581D" w14:paraId="2B099B1E"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16F1EA35" w14:textId="355915EB" w:rsidR="001A581D" w:rsidRDefault="001A581D" w:rsidP="00B12ED3">
            <w:pPr>
              <w:ind w:left="0" w:right="-70"/>
              <w:jc w:val="center"/>
            </w:pPr>
            <w:r>
              <w:t>Clés</w:t>
            </w:r>
          </w:p>
        </w:tc>
        <w:tc>
          <w:tcPr>
            <w:tcW w:w="2977" w:type="dxa"/>
            <w:tcBorders>
              <w:top w:val="nil"/>
              <w:left w:val="nil"/>
              <w:bottom w:val="single" w:sz="4" w:space="0" w:color="auto"/>
              <w:right w:val="single" w:sz="4" w:space="0" w:color="auto"/>
            </w:tcBorders>
            <w:vAlign w:val="center"/>
            <w:hideMark/>
          </w:tcPr>
          <w:p w14:paraId="59B2AEBF" w14:textId="77777777" w:rsidR="001A581D" w:rsidRDefault="001A581D" w:rsidP="00B12ED3">
            <w:pPr>
              <w:ind w:left="0"/>
              <w:jc w:val="center"/>
            </w:pPr>
            <w:r>
              <w:t>Contrôler la présence des clefs nécessaires</w:t>
            </w:r>
            <w:r>
              <w:br/>
              <w:t>pour assurer la gestion</w:t>
            </w:r>
            <w:r>
              <w:br/>
              <w:t>des éclairages bord à</w:t>
            </w:r>
            <w:r>
              <w:br/>
              <w:t>quai.</w:t>
            </w:r>
          </w:p>
        </w:tc>
        <w:tc>
          <w:tcPr>
            <w:tcW w:w="1877" w:type="dxa"/>
            <w:tcBorders>
              <w:top w:val="nil"/>
              <w:left w:val="nil"/>
              <w:bottom w:val="single" w:sz="4" w:space="0" w:color="auto"/>
              <w:right w:val="single" w:sz="4" w:space="0" w:color="auto"/>
            </w:tcBorders>
            <w:vAlign w:val="center"/>
            <w:hideMark/>
          </w:tcPr>
          <w:p w14:paraId="36E6B7C5" w14:textId="68A672A3" w:rsidR="001A581D" w:rsidRDefault="001A581D" w:rsidP="00B12ED3">
            <w:pPr>
              <w:ind w:left="0"/>
              <w:jc w:val="center"/>
            </w:pPr>
            <w:r>
              <w:t>Fréquence de contrôle toutes les</w:t>
            </w:r>
          </w:p>
        </w:tc>
        <w:tc>
          <w:tcPr>
            <w:tcW w:w="1100" w:type="dxa"/>
            <w:tcBorders>
              <w:top w:val="nil"/>
              <w:left w:val="nil"/>
              <w:bottom w:val="single" w:sz="4" w:space="0" w:color="auto"/>
              <w:right w:val="single" w:sz="4" w:space="0" w:color="auto"/>
            </w:tcBorders>
            <w:vAlign w:val="center"/>
            <w:hideMark/>
          </w:tcPr>
          <w:p w14:paraId="4C24C700" w14:textId="77777777" w:rsidR="001A581D" w:rsidRDefault="001A581D" w:rsidP="00B12ED3">
            <w:pPr>
              <w:ind w:left="38"/>
              <w:jc w:val="center"/>
            </w:pPr>
            <w:r>
              <w:t>2h</w:t>
            </w:r>
          </w:p>
        </w:tc>
        <w:tc>
          <w:tcPr>
            <w:tcW w:w="1843" w:type="dxa"/>
            <w:tcBorders>
              <w:top w:val="nil"/>
              <w:left w:val="nil"/>
              <w:bottom w:val="single" w:sz="4" w:space="0" w:color="auto"/>
              <w:right w:val="single" w:sz="4" w:space="0" w:color="auto"/>
            </w:tcBorders>
            <w:vAlign w:val="center"/>
            <w:hideMark/>
          </w:tcPr>
          <w:p w14:paraId="39F31AF3"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3E5DAED9" w14:textId="4813824C" w:rsidR="001A581D" w:rsidRDefault="001A581D" w:rsidP="00B12ED3">
            <w:pPr>
              <w:ind w:left="-70"/>
              <w:jc w:val="center"/>
            </w:pPr>
            <w:r>
              <w:t>50 euros par dysfonctionn</w:t>
            </w:r>
            <w:r w:rsidR="00B12ED3">
              <w:t>em</w:t>
            </w:r>
            <w:r>
              <w:t>ent constaté</w:t>
            </w:r>
          </w:p>
        </w:tc>
      </w:tr>
      <w:tr w:rsidR="001A581D" w14:paraId="6FDE8AE6" w14:textId="77777777" w:rsidTr="00B12ED3">
        <w:trPr>
          <w:trHeight w:val="1034"/>
        </w:trPr>
        <w:tc>
          <w:tcPr>
            <w:tcW w:w="1560" w:type="dxa"/>
            <w:tcBorders>
              <w:top w:val="nil"/>
              <w:left w:val="single" w:sz="4" w:space="0" w:color="auto"/>
              <w:bottom w:val="single" w:sz="4" w:space="0" w:color="auto"/>
              <w:right w:val="single" w:sz="4" w:space="0" w:color="auto"/>
            </w:tcBorders>
            <w:vAlign w:val="center"/>
            <w:hideMark/>
          </w:tcPr>
          <w:p w14:paraId="2A909109" w14:textId="35AAB1E9" w:rsidR="001A581D" w:rsidRDefault="001A581D" w:rsidP="00B12ED3">
            <w:pPr>
              <w:ind w:left="0" w:right="-70"/>
              <w:jc w:val="center"/>
            </w:pPr>
            <w:r>
              <w:t>Clés</w:t>
            </w:r>
          </w:p>
        </w:tc>
        <w:tc>
          <w:tcPr>
            <w:tcW w:w="2977" w:type="dxa"/>
            <w:tcBorders>
              <w:top w:val="nil"/>
              <w:left w:val="nil"/>
              <w:bottom w:val="single" w:sz="4" w:space="0" w:color="auto"/>
              <w:right w:val="single" w:sz="4" w:space="0" w:color="auto"/>
            </w:tcBorders>
            <w:vAlign w:val="center"/>
            <w:hideMark/>
          </w:tcPr>
          <w:p w14:paraId="0718D686" w14:textId="4B75F60E" w:rsidR="001A581D" w:rsidRDefault="001A581D" w:rsidP="00B12ED3">
            <w:pPr>
              <w:ind w:left="0"/>
              <w:jc w:val="center"/>
            </w:pPr>
            <w:r>
              <w:t>Exploiter correctement les trousseaux de clefs</w:t>
            </w:r>
            <w:r>
              <w:br/>
              <w:t>qu’il remettent aux</w:t>
            </w:r>
            <w:r>
              <w:br/>
              <w:t>personnels habilités</w:t>
            </w:r>
            <w:r>
              <w:br/>
              <w:t>par le G.P.MG</w:t>
            </w:r>
            <w:r>
              <w:br/>
              <w:t>(pilotage, lamanage,</w:t>
            </w:r>
            <w:r>
              <w:br/>
              <w:t>sociétés de</w:t>
            </w:r>
            <w:r>
              <w:br/>
              <w:t>maintenance, …).</w:t>
            </w:r>
          </w:p>
        </w:tc>
        <w:tc>
          <w:tcPr>
            <w:tcW w:w="1877" w:type="dxa"/>
            <w:tcBorders>
              <w:top w:val="nil"/>
              <w:left w:val="nil"/>
              <w:bottom w:val="single" w:sz="4" w:space="0" w:color="auto"/>
              <w:right w:val="single" w:sz="4" w:space="0" w:color="auto"/>
            </w:tcBorders>
            <w:vAlign w:val="center"/>
            <w:hideMark/>
          </w:tcPr>
          <w:p w14:paraId="5EEA7465" w14:textId="06C97127" w:rsidR="001A581D" w:rsidRDefault="001A581D" w:rsidP="00B12ED3">
            <w:pPr>
              <w:ind w:left="0"/>
              <w:jc w:val="center"/>
            </w:pPr>
            <w:r>
              <w:t>Délai de mise à jour de la main courante</w:t>
            </w:r>
          </w:p>
        </w:tc>
        <w:tc>
          <w:tcPr>
            <w:tcW w:w="1100" w:type="dxa"/>
            <w:tcBorders>
              <w:top w:val="nil"/>
              <w:left w:val="nil"/>
              <w:bottom w:val="single" w:sz="4" w:space="0" w:color="auto"/>
              <w:right w:val="single" w:sz="4" w:space="0" w:color="auto"/>
            </w:tcBorders>
            <w:vAlign w:val="center"/>
            <w:hideMark/>
          </w:tcPr>
          <w:p w14:paraId="63803CDA" w14:textId="77777777" w:rsidR="001A581D" w:rsidRDefault="001A581D" w:rsidP="00B12ED3">
            <w:pPr>
              <w:ind w:left="38"/>
              <w:jc w:val="center"/>
            </w:pPr>
            <w:r>
              <w:t>1min</w:t>
            </w:r>
          </w:p>
        </w:tc>
        <w:tc>
          <w:tcPr>
            <w:tcW w:w="1843" w:type="dxa"/>
            <w:tcBorders>
              <w:top w:val="nil"/>
              <w:left w:val="nil"/>
              <w:bottom w:val="single" w:sz="4" w:space="0" w:color="auto"/>
              <w:right w:val="single" w:sz="4" w:space="0" w:color="auto"/>
            </w:tcBorders>
            <w:vAlign w:val="center"/>
            <w:hideMark/>
          </w:tcPr>
          <w:p w14:paraId="49AB6231" w14:textId="77777777" w:rsidR="001A581D" w:rsidRDefault="001A581D" w:rsidP="00B12ED3">
            <w:pPr>
              <w:ind w:left="-70" w:right="-70"/>
              <w:jc w:val="center"/>
            </w:pPr>
            <w:r>
              <w:t>110% des frais</w:t>
            </w:r>
            <w:r>
              <w:br/>
              <w:t>constatés en cas</w:t>
            </w:r>
            <w:r>
              <w:br/>
              <w:t>d'intrusion suite</w:t>
            </w:r>
            <w:r>
              <w:br/>
              <w:t>à une</w:t>
            </w:r>
            <w:r>
              <w:br/>
              <w:t>défaillance</w:t>
            </w:r>
          </w:p>
        </w:tc>
        <w:tc>
          <w:tcPr>
            <w:tcW w:w="2026" w:type="dxa"/>
            <w:tcBorders>
              <w:top w:val="nil"/>
              <w:left w:val="nil"/>
              <w:bottom w:val="single" w:sz="4" w:space="0" w:color="auto"/>
              <w:right w:val="single" w:sz="4" w:space="0" w:color="auto"/>
            </w:tcBorders>
            <w:vAlign w:val="center"/>
            <w:hideMark/>
          </w:tcPr>
          <w:p w14:paraId="4EE2DA53" w14:textId="075F52CD" w:rsidR="001A581D" w:rsidRDefault="001A581D" w:rsidP="00B12ED3">
            <w:pPr>
              <w:ind w:left="-70"/>
              <w:jc w:val="center"/>
            </w:pPr>
            <w:r>
              <w:t>50 euros par dysfonctionn</w:t>
            </w:r>
            <w:r w:rsidR="00B12ED3">
              <w:t>em</w:t>
            </w:r>
            <w:r>
              <w:t>ent constaté</w:t>
            </w:r>
          </w:p>
        </w:tc>
      </w:tr>
      <w:tr w:rsidR="001A581D" w14:paraId="7FC1360E" w14:textId="77777777" w:rsidTr="00B12ED3">
        <w:trPr>
          <w:trHeight w:val="2880"/>
        </w:trPr>
        <w:tc>
          <w:tcPr>
            <w:tcW w:w="1560" w:type="dxa"/>
            <w:tcBorders>
              <w:top w:val="nil"/>
              <w:left w:val="single" w:sz="4" w:space="0" w:color="auto"/>
              <w:bottom w:val="single" w:sz="4" w:space="0" w:color="auto"/>
              <w:right w:val="single" w:sz="4" w:space="0" w:color="auto"/>
            </w:tcBorders>
            <w:vAlign w:val="center"/>
            <w:hideMark/>
          </w:tcPr>
          <w:p w14:paraId="47839736" w14:textId="707813CE" w:rsidR="001A581D" w:rsidRDefault="001A581D" w:rsidP="00B12ED3">
            <w:pPr>
              <w:ind w:left="0" w:right="-70"/>
              <w:jc w:val="center"/>
            </w:pPr>
            <w:r>
              <w:t>Clés</w:t>
            </w:r>
          </w:p>
        </w:tc>
        <w:tc>
          <w:tcPr>
            <w:tcW w:w="2977" w:type="dxa"/>
            <w:tcBorders>
              <w:top w:val="nil"/>
              <w:left w:val="nil"/>
              <w:bottom w:val="single" w:sz="4" w:space="0" w:color="auto"/>
              <w:right w:val="single" w:sz="4" w:space="0" w:color="auto"/>
            </w:tcBorders>
            <w:vAlign w:val="center"/>
            <w:hideMark/>
          </w:tcPr>
          <w:p w14:paraId="1E4CBD9F" w14:textId="4FECECA6" w:rsidR="001A581D" w:rsidRDefault="001A581D" w:rsidP="00B12ED3">
            <w:pPr>
              <w:ind w:left="0"/>
              <w:jc w:val="center"/>
            </w:pPr>
            <w:r>
              <w:t>Exploiter correctement les trousseaux de clefs</w:t>
            </w:r>
            <w:r>
              <w:br/>
              <w:t>qu’il remettent aux</w:t>
            </w:r>
            <w:r>
              <w:br/>
              <w:t>personnels habilités</w:t>
            </w:r>
            <w:r>
              <w:br/>
              <w:t>par le G.P.MG</w:t>
            </w:r>
            <w:r>
              <w:br/>
              <w:t>(pilotage, lamanage,</w:t>
            </w:r>
            <w:r>
              <w:br/>
              <w:t>sociétés de</w:t>
            </w:r>
            <w:r>
              <w:br/>
              <w:t>maintenance, …).</w:t>
            </w:r>
          </w:p>
        </w:tc>
        <w:tc>
          <w:tcPr>
            <w:tcW w:w="1877" w:type="dxa"/>
            <w:tcBorders>
              <w:top w:val="nil"/>
              <w:left w:val="nil"/>
              <w:bottom w:val="single" w:sz="4" w:space="0" w:color="auto"/>
              <w:right w:val="single" w:sz="4" w:space="0" w:color="auto"/>
            </w:tcBorders>
            <w:vAlign w:val="center"/>
            <w:hideMark/>
          </w:tcPr>
          <w:p w14:paraId="01134FC9" w14:textId="4FFD829D" w:rsidR="001A581D" w:rsidRDefault="001A581D" w:rsidP="00B12ED3">
            <w:pPr>
              <w:ind w:left="0"/>
              <w:jc w:val="center"/>
            </w:pPr>
            <w:r>
              <w:t>Taux de personne ayant emporté la clé</w:t>
            </w:r>
            <w:r>
              <w:br/>
              <w:t>pour cause de non-</w:t>
            </w:r>
            <w:r>
              <w:br/>
              <w:t>respect des</w:t>
            </w:r>
            <w:r>
              <w:br/>
              <w:t>procédures par le</w:t>
            </w:r>
            <w:r>
              <w:br/>
              <w:t>titulaire</w:t>
            </w:r>
          </w:p>
        </w:tc>
        <w:tc>
          <w:tcPr>
            <w:tcW w:w="1100" w:type="dxa"/>
            <w:tcBorders>
              <w:top w:val="nil"/>
              <w:left w:val="nil"/>
              <w:bottom w:val="single" w:sz="4" w:space="0" w:color="auto"/>
              <w:right w:val="single" w:sz="4" w:space="0" w:color="auto"/>
            </w:tcBorders>
            <w:vAlign w:val="center"/>
            <w:hideMark/>
          </w:tcPr>
          <w:p w14:paraId="5CE88F62" w14:textId="77777777" w:rsidR="001A581D" w:rsidRDefault="001A581D" w:rsidP="00B12ED3">
            <w:pPr>
              <w:ind w:left="38"/>
              <w:jc w:val="center"/>
            </w:pPr>
            <w:r>
              <w:t>0</w:t>
            </w:r>
          </w:p>
        </w:tc>
        <w:tc>
          <w:tcPr>
            <w:tcW w:w="1843" w:type="dxa"/>
            <w:tcBorders>
              <w:top w:val="nil"/>
              <w:left w:val="nil"/>
              <w:bottom w:val="single" w:sz="4" w:space="0" w:color="auto"/>
              <w:right w:val="single" w:sz="4" w:space="0" w:color="auto"/>
            </w:tcBorders>
            <w:vAlign w:val="center"/>
            <w:hideMark/>
          </w:tcPr>
          <w:p w14:paraId="60D199BD"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6403C59E" w14:textId="77777777" w:rsidR="001A581D" w:rsidRDefault="001A581D" w:rsidP="00B12ED3">
            <w:pPr>
              <w:ind w:left="-70"/>
              <w:jc w:val="center"/>
            </w:pPr>
            <w:r>
              <w:t>50 euros par 1/2 heure</w:t>
            </w:r>
          </w:p>
        </w:tc>
      </w:tr>
      <w:tr w:rsidR="001A581D" w14:paraId="0120D4E2"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3243BA5D" w14:textId="499CAFB6" w:rsidR="001A581D" w:rsidRDefault="001A581D" w:rsidP="00B12ED3">
            <w:pPr>
              <w:ind w:left="0" w:right="-70"/>
              <w:jc w:val="center"/>
            </w:pPr>
            <w:r>
              <w:t>Déchets</w:t>
            </w:r>
          </w:p>
        </w:tc>
        <w:tc>
          <w:tcPr>
            <w:tcW w:w="2977" w:type="dxa"/>
            <w:tcBorders>
              <w:top w:val="nil"/>
              <w:left w:val="nil"/>
              <w:bottom w:val="single" w:sz="4" w:space="0" w:color="auto"/>
              <w:right w:val="single" w:sz="4" w:space="0" w:color="auto"/>
            </w:tcBorders>
            <w:vAlign w:val="center"/>
            <w:hideMark/>
          </w:tcPr>
          <w:p w14:paraId="6B513E40" w14:textId="1B0DA5EC" w:rsidR="001A581D" w:rsidRDefault="001A581D" w:rsidP="00B12ED3">
            <w:pPr>
              <w:ind w:left="0"/>
              <w:jc w:val="center"/>
            </w:pPr>
            <w:r>
              <w:t>Evacuer les déchets</w:t>
            </w:r>
          </w:p>
        </w:tc>
        <w:tc>
          <w:tcPr>
            <w:tcW w:w="1877" w:type="dxa"/>
            <w:tcBorders>
              <w:top w:val="nil"/>
              <w:left w:val="nil"/>
              <w:bottom w:val="single" w:sz="4" w:space="0" w:color="auto"/>
              <w:right w:val="single" w:sz="4" w:space="0" w:color="auto"/>
            </w:tcBorders>
            <w:vAlign w:val="center"/>
            <w:hideMark/>
          </w:tcPr>
          <w:p w14:paraId="26CE0D7F" w14:textId="75A3092D" w:rsidR="001A581D" w:rsidRDefault="001A581D" w:rsidP="00B12ED3">
            <w:pPr>
              <w:ind w:left="0"/>
              <w:jc w:val="center"/>
            </w:pPr>
            <w:r>
              <w:t>Taux d'évacuation</w:t>
            </w:r>
          </w:p>
        </w:tc>
        <w:tc>
          <w:tcPr>
            <w:tcW w:w="1100" w:type="dxa"/>
            <w:tcBorders>
              <w:top w:val="nil"/>
              <w:left w:val="nil"/>
              <w:bottom w:val="single" w:sz="4" w:space="0" w:color="auto"/>
              <w:right w:val="single" w:sz="4" w:space="0" w:color="auto"/>
            </w:tcBorders>
            <w:vAlign w:val="center"/>
            <w:hideMark/>
          </w:tcPr>
          <w:p w14:paraId="49E8785C" w14:textId="0AA3F744"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765E363D" w14:textId="4F519F2E"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1753B3AE" w14:textId="5F953A22" w:rsidR="001A581D" w:rsidRDefault="001A581D" w:rsidP="00B12ED3">
            <w:pPr>
              <w:ind w:left="-70"/>
              <w:jc w:val="center"/>
            </w:pPr>
            <w:r>
              <w:t xml:space="preserve">50 euros par </w:t>
            </w:r>
            <w:r w:rsidR="00B12ED3">
              <w:t>dysfonctionnement</w:t>
            </w:r>
            <w:r>
              <w:t xml:space="preserve"> constaté</w:t>
            </w:r>
          </w:p>
        </w:tc>
      </w:tr>
      <w:tr w:rsidR="001A581D" w14:paraId="36D3B922"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63939E31" w14:textId="09547963" w:rsidR="001A581D" w:rsidRDefault="001A581D" w:rsidP="00B12ED3">
            <w:pPr>
              <w:ind w:left="0" w:right="-70"/>
              <w:jc w:val="center"/>
            </w:pPr>
            <w:r>
              <w:t>Déchets</w:t>
            </w:r>
          </w:p>
        </w:tc>
        <w:tc>
          <w:tcPr>
            <w:tcW w:w="2977" w:type="dxa"/>
            <w:tcBorders>
              <w:top w:val="nil"/>
              <w:left w:val="nil"/>
              <w:bottom w:val="single" w:sz="4" w:space="0" w:color="auto"/>
              <w:right w:val="single" w:sz="4" w:space="0" w:color="auto"/>
            </w:tcBorders>
            <w:vAlign w:val="center"/>
            <w:hideMark/>
          </w:tcPr>
          <w:p w14:paraId="3128B191" w14:textId="08C17DFF" w:rsidR="001A581D" w:rsidRDefault="001A581D" w:rsidP="00B12ED3">
            <w:pPr>
              <w:ind w:left="0"/>
              <w:jc w:val="center"/>
            </w:pPr>
            <w:r>
              <w:t>Evacuer les déchets</w:t>
            </w:r>
          </w:p>
        </w:tc>
        <w:tc>
          <w:tcPr>
            <w:tcW w:w="1877" w:type="dxa"/>
            <w:tcBorders>
              <w:top w:val="nil"/>
              <w:left w:val="nil"/>
              <w:bottom w:val="single" w:sz="4" w:space="0" w:color="auto"/>
              <w:right w:val="single" w:sz="4" w:space="0" w:color="auto"/>
            </w:tcBorders>
            <w:vAlign w:val="center"/>
            <w:hideMark/>
          </w:tcPr>
          <w:p w14:paraId="0130DEF9" w14:textId="6F6D156B" w:rsidR="001A581D" w:rsidRDefault="00781BEA" w:rsidP="00B12ED3">
            <w:pPr>
              <w:ind w:left="0"/>
              <w:jc w:val="center"/>
            </w:pPr>
            <w:r>
              <w:t>RESPECT DE LA REGLEMENTATION</w:t>
            </w:r>
          </w:p>
        </w:tc>
        <w:tc>
          <w:tcPr>
            <w:tcW w:w="1100" w:type="dxa"/>
            <w:tcBorders>
              <w:top w:val="nil"/>
              <w:left w:val="nil"/>
              <w:bottom w:val="single" w:sz="4" w:space="0" w:color="auto"/>
              <w:right w:val="single" w:sz="4" w:space="0" w:color="auto"/>
            </w:tcBorders>
            <w:vAlign w:val="center"/>
            <w:hideMark/>
          </w:tcPr>
          <w:p w14:paraId="4AE69B06" w14:textId="020B4781" w:rsidR="001A581D" w:rsidRDefault="00781BEA" w:rsidP="00B12ED3">
            <w:pPr>
              <w:ind w:left="38"/>
              <w:jc w:val="center"/>
            </w:pPr>
            <w:r>
              <w:t>OUI</w:t>
            </w:r>
          </w:p>
        </w:tc>
        <w:tc>
          <w:tcPr>
            <w:tcW w:w="1843" w:type="dxa"/>
            <w:tcBorders>
              <w:top w:val="nil"/>
              <w:left w:val="nil"/>
              <w:bottom w:val="single" w:sz="4" w:space="0" w:color="auto"/>
              <w:right w:val="single" w:sz="4" w:space="0" w:color="auto"/>
            </w:tcBorders>
            <w:vAlign w:val="center"/>
            <w:hideMark/>
          </w:tcPr>
          <w:p w14:paraId="0BD6013D" w14:textId="05C2C542"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2BFA27C0" w14:textId="7B93BE96" w:rsidR="001A581D" w:rsidRDefault="001A581D" w:rsidP="00B12ED3">
            <w:pPr>
              <w:ind w:left="-70"/>
              <w:jc w:val="center"/>
            </w:pPr>
            <w:r>
              <w:t xml:space="preserve">50 euros par </w:t>
            </w:r>
            <w:r w:rsidR="00B12ED3">
              <w:t>dysfonctionnement</w:t>
            </w:r>
            <w:r>
              <w:t xml:space="preserve"> constaté</w:t>
            </w:r>
          </w:p>
        </w:tc>
      </w:tr>
      <w:tr w:rsidR="00781BEA" w14:paraId="3553D2F8" w14:textId="77777777" w:rsidTr="00B12ED3">
        <w:trPr>
          <w:trHeight w:val="696"/>
        </w:trPr>
        <w:tc>
          <w:tcPr>
            <w:tcW w:w="1560" w:type="dxa"/>
            <w:tcBorders>
              <w:top w:val="nil"/>
              <w:left w:val="single" w:sz="4" w:space="0" w:color="auto"/>
              <w:bottom w:val="single" w:sz="4" w:space="0" w:color="auto"/>
              <w:right w:val="single" w:sz="4" w:space="0" w:color="auto"/>
            </w:tcBorders>
            <w:vAlign w:val="center"/>
          </w:tcPr>
          <w:p w14:paraId="06754F99" w14:textId="6990DEF4" w:rsidR="00781BEA" w:rsidRDefault="00781BEA" w:rsidP="00B12ED3">
            <w:pPr>
              <w:ind w:left="0" w:right="-70"/>
              <w:jc w:val="center"/>
            </w:pPr>
            <w:r>
              <w:t>Sécurité</w:t>
            </w:r>
          </w:p>
        </w:tc>
        <w:tc>
          <w:tcPr>
            <w:tcW w:w="2977" w:type="dxa"/>
            <w:tcBorders>
              <w:top w:val="nil"/>
              <w:left w:val="nil"/>
              <w:bottom w:val="single" w:sz="4" w:space="0" w:color="auto"/>
              <w:right w:val="single" w:sz="4" w:space="0" w:color="auto"/>
            </w:tcBorders>
            <w:vAlign w:val="center"/>
          </w:tcPr>
          <w:p w14:paraId="5D7B666A" w14:textId="587F31CC" w:rsidR="00781BEA" w:rsidRDefault="00781BEA" w:rsidP="00B12ED3">
            <w:pPr>
              <w:ind w:left="0"/>
              <w:jc w:val="center"/>
            </w:pPr>
            <w:r w:rsidRPr="00781BEA">
              <w:t>Rédaction d'un plan de prévention</w:t>
            </w:r>
          </w:p>
        </w:tc>
        <w:tc>
          <w:tcPr>
            <w:tcW w:w="1877" w:type="dxa"/>
            <w:tcBorders>
              <w:top w:val="nil"/>
              <w:left w:val="nil"/>
              <w:bottom w:val="single" w:sz="4" w:space="0" w:color="auto"/>
              <w:right w:val="single" w:sz="4" w:space="0" w:color="auto"/>
            </w:tcBorders>
            <w:vAlign w:val="center"/>
          </w:tcPr>
          <w:p w14:paraId="6214D56F" w14:textId="2B557D4C" w:rsidR="00781BEA" w:rsidRDefault="00781BEA" w:rsidP="00B12ED3">
            <w:pPr>
              <w:ind w:left="0"/>
              <w:jc w:val="center"/>
            </w:pPr>
            <w:r w:rsidRPr="00781BEA">
              <w:t>Respect du plan de prévention</w:t>
            </w:r>
          </w:p>
        </w:tc>
        <w:tc>
          <w:tcPr>
            <w:tcW w:w="1100" w:type="dxa"/>
            <w:tcBorders>
              <w:top w:val="nil"/>
              <w:left w:val="nil"/>
              <w:bottom w:val="single" w:sz="4" w:space="0" w:color="auto"/>
              <w:right w:val="single" w:sz="4" w:space="0" w:color="auto"/>
            </w:tcBorders>
            <w:vAlign w:val="center"/>
          </w:tcPr>
          <w:p w14:paraId="544CF6DD" w14:textId="212C3356" w:rsidR="00781BEA" w:rsidRDefault="00781BEA" w:rsidP="00B12ED3">
            <w:pPr>
              <w:ind w:left="38"/>
              <w:jc w:val="center"/>
            </w:pPr>
            <w:r>
              <w:t>OUI</w:t>
            </w:r>
          </w:p>
        </w:tc>
        <w:tc>
          <w:tcPr>
            <w:tcW w:w="1843" w:type="dxa"/>
            <w:tcBorders>
              <w:top w:val="nil"/>
              <w:left w:val="nil"/>
              <w:bottom w:val="single" w:sz="4" w:space="0" w:color="auto"/>
              <w:right w:val="single" w:sz="4" w:space="0" w:color="auto"/>
            </w:tcBorders>
            <w:vAlign w:val="center"/>
          </w:tcPr>
          <w:p w14:paraId="27A75993" w14:textId="6D397555" w:rsidR="00781BEA" w:rsidRDefault="00781BEA" w:rsidP="00B12ED3">
            <w:pPr>
              <w:ind w:left="0" w:right="-70"/>
              <w:jc w:val="center"/>
            </w:pPr>
            <w:r>
              <w:t>A déterminer</w:t>
            </w:r>
          </w:p>
        </w:tc>
        <w:tc>
          <w:tcPr>
            <w:tcW w:w="2026" w:type="dxa"/>
            <w:tcBorders>
              <w:top w:val="nil"/>
              <w:left w:val="nil"/>
              <w:bottom w:val="single" w:sz="4" w:space="0" w:color="auto"/>
              <w:right w:val="single" w:sz="4" w:space="0" w:color="auto"/>
            </w:tcBorders>
            <w:vAlign w:val="center"/>
          </w:tcPr>
          <w:p w14:paraId="5A241559" w14:textId="18BD4F35" w:rsidR="00781BEA" w:rsidRDefault="00781BEA" w:rsidP="00B12ED3">
            <w:pPr>
              <w:ind w:left="-70"/>
              <w:jc w:val="center"/>
            </w:pPr>
            <w:r>
              <w:t xml:space="preserve">50 euros par </w:t>
            </w:r>
            <w:r w:rsidR="00B12ED3">
              <w:t>dysfonctionnement</w:t>
            </w:r>
            <w:r>
              <w:t xml:space="preserve"> constaté</w:t>
            </w:r>
          </w:p>
        </w:tc>
      </w:tr>
      <w:tr w:rsidR="001A581D" w14:paraId="4FA2BBCD"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737212A8" w14:textId="1C161A98" w:rsidR="001A581D" w:rsidRDefault="00F123BC" w:rsidP="00B12ED3">
            <w:pPr>
              <w:ind w:left="0" w:right="-70"/>
              <w:jc w:val="center"/>
            </w:pPr>
            <w:r>
              <w:lastRenderedPageBreak/>
              <w:t>Éclairage</w:t>
            </w:r>
          </w:p>
        </w:tc>
        <w:tc>
          <w:tcPr>
            <w:tcW w:w="2977" w:type="dxa"/>
            <w:tcBorders>
              <w:top w:val="nil"/>
              <w:left w:val="nil"/>
              <w:bottom w:val="single" w:sz="4" w:space="0" w:color="auto"/>
              <w:right w:val="single" w:sz="4" w:space="0" w:color="auto"/>
            </w:tcBorders>
            <w:vAlign w:val="center"/>
            <w:hideMark/>
          </w:tcPr>
          <w:p w14:paraId="7A42B7E8" w14:textId="6171F220" w:rsidR="001A581D" w:rsidRDefault="001A581D" w:rsidP="00B12ED3">
            <w:pPr>
              <w:ind w:left="0"/>
              <w:jc w:val="center"/>
            </w:pPr>
            <w:r>
              <w:t>Gérer les éclairages bord à quai, selon les</w:t>
            </w:r>
            <w:r>
              <w:br/>
              <w:t>demandes.</w:t>
            </w:r>
          </w:p>
        </w:tc>
        <w:tc>
          <w:tcPr>
            <w:tcW w:w="1877" w:type="dxa"/>
            <w:tcBorders>
              <w:top w:val="nil"/>
              <w:left w:val="nil"/>
              <w:bottom w:val="single" w:sz="4" w:space="0" w:color="auto"/>
              <w:right w:val="single" w:sz="4" w:space="0" w:color="auto"/>
            </w:tcBorders>
            <w:vAlign w:val="center"/>
            <w:hideMark/>
          </w:tcPr>
          <w:p w14:paraId="6C96294D" w14:textId="3EF89BF9" w:rsidR="001A581D" w:rsidRDefault="001A581D" w:rsidP="00B12ED3">
            <w:pPr>
              <w:ind w:left="0"/>
              <w:jc w:val="center"/>
            </w:pPr>
            <w:r>
              <w:t>Délai pour réalisation max</w:t>
            </w:r>
          </w:p>
        </w:tc>
        <w:tc>
          <w:tcPr>
            <w:tcW w:w="1100" w:type="dxa"/>
            <w:tcBorders>
              <w:top w:val="nil"/>
              <w:left w:val="nil"/>
              <w:bottom w:val="single" w:sz="4" w:space="0" w:color="auto"/>
              <w:right w:val="single" w:sz="4" w:space="0" w:color="auto"/>
            </w:tcBorders>
            <w:vAlign w:val="center"/>
            <w:hideMark/>
          </w:tcPr>
          <w:p w14:paraId="57BB7013" w14:textId="77777777" w:rsidR="001A581D" w:rsidRDefault="001A581D" w:rsidP="00B12ED3">
            <w:pPr>
              <w:ind w:left="38"/>
              <w:jc w:val="center"/>
            </w:pPr>
            <w:r>
              <w:t>5 min</w:t>
            </w:r>
          </w:p>
        </w:tc>
        <w:tc>
          <w:tcPr>
            <w:tcW w:w="1843" w:type="dxa"/>
            <w:tcBorders>
              <w:top w:val="nil"/>
              <w:left w:val="nil"/>
              <w:bottom w:val="single" w:sz="4" w:space="0" w:color="auto"/>
              <w:right w:val="single" w:sz="4" w:space="0" w:color="auto"/>
            </w:tcBorders>
            <w:vAlign w:val="center"/>
            <w:hideMark/>
          </w:tcPr>
          <w:p w14:paraId="4CC7618B" w14:textId="17070ABC"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17F5E6C4" w14:textId="256356AC" w:rsidR="001A581D" w:rsidRDefault="001A581D" w:rsidP="00B12ED3">
            <w:pPr>
              <w:ind w:left="-70"/>
              <w:jc w:val="center"/>
            </w:pPr>
            <w:r>
              <w:t xml:space="preserve">50 euros par </w:t>
            </w:r>
            <w:r w:rsidR="00B12ED3">
              <w:t>dysfonctionnement</w:t>
            </w:r>
            <w:r>
              <w:t xml:space="preserve"> constaté</w:t>
            </w:r>
          </w:p>
        </w:tc>
      </w:tr>
      <w:tr w:rsidR="001A581D" w14:paraId="6B0793D7"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310B9611" w14:textId="04338A81" w:rsidR="001A581D" w:rsidRDefault="001A581D" w:rsidP="00B12ED3">
            <w:pPr>
              <w:ind w:left="0" w:right="-70"/>
              <w:jc w:val="center"/>
            </w:pPr>
            <w:r>
              <w:t>Eclairage</w:t>
            </w:r>
          </w:p>
        </w:tc>
        <w:tc>
          <w:tcPr>
            <w:tcW w:w="2977" w:type="dxa"/>
            <w:tcBorders>
              <w:top w:val="nil"/>
              <w:left w:val="nil"/>
              <w:bottom w:val="single" w:sz="4" w:space="0" w:color="auto"/>
              <w:right w:val="single" w:sz="4" w:space="0" w:color="auto"/>
            </w:tcBorders>
            <w:vAlign w:val="center"/>
            <w:hideMark/>
          </w:tcPr>
          <w:p w14:paraId="2488E7EA" w14:textId="5C73FBAB" w:rsidR="001A581D" w:rsidRDefault="001A581D" w:rsidP="00B12ED3">
            <w:pPr>
              <w:ind w:left="0"/>
              <w:jc w:val="center"/>
            </w:pPr>
            <w:r>
              <w:t>Vérifier la bonne extinction des mâts</w:t>
            </w:r>
            <w:r>
              <w:br/>
              <w:t>d’éclairage bord à quai</w:t>
            </w:r>
            <w:r>
              <w:br/>
              <w:t>à l’issue de la</w:t>
            </w:r>
            <w:r>
              <w:br/>
              <w:t>manutention,</w:t>
            </w:r>
          </w:p>
        </w:tc>
        <w:tc>
          <w:tcPr>
            <w:tcW w:w="1877" w:type="dxa"/>
            <w:tcBorders>
              <w:top w:val="nil"/>
              <w:left w:val="nil"/>
              <w:bottom w:val="single" w:sz="4" w:space="0" w:color="auto"/>
              <w:right w:val="single" w:sz="4" w:space="0" w:color="auto"/>
            </w:tcBorders>
            <w:vAlign w:val="center"/>
            <w:hideMark/>
          </w:tcPr>
          <w:p w14:paraId="3335B867" w14:textId="2CD0DC66" w:rsidR="001A581D" w:rsidRDefault="001A581D" w:rsidP="00B12ED3">
            <w:pPr>
              <w:ind w:left="0"/>
              <w:jc w:val="center"/>
            </w:pPr>
            <w:r>
              <w:t>Délai max pour éteindre max</w:t>
            </w:r>
          </w:p>
        </w:tc>
        <w:tc>
          <w:tcPr>
            <w:tcW w:w="1100" w:type="dxa"/>
            <w:tcBorders>
              <w:top w:val="nil"/>
              <w:left w:val="nil"/>
              <w:bottom w:val="single" w:sz="4" w:space="0" w:color="auto"/>
              <w:right w:val="single" w:sz="4" w:space="0" w:color="auto"/>
            </w:tcBorders>
            <w:vAlign w:val="center"/>
            <w:hideMark/>
          </w:tcPr>
          <w:p w14:paraId="2EF00A55" w14:textId="77777777" w:rsidR="001A581D" w:rsidRDefault="001A581D" w:rsidP="00B12ED3">
            <w:pPr>
              <w:ind w:left="38"/>
              <w:jc w:val="center"/>
            </w:pPr>
            <w:r>
              <w:t>30 min</w:t>
            </w:r>
          </w:p>
        </w:tc>
        <w:tc>
          <w:tcPr>
            <w:tcW w:w="1843" w:type="dxa"/>
            <w:tcBorders>
              <w:top w:val="nil"/>
              <w:left w:val="nil"/>
              <w:bottom w:val="single" w:sz="4" w:space="0" w:color="auto"/>
              <w:right w:val="single" w:sz="4" w:space="0" w:color="auto"/>
            </w:tcBorders>
            <w:vAlign w:val="center"/>
            <w:hideMark/>
          </w:tcPr>
          <w:p w14:paraId="49C91A39" w14:textId="48553B89"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42FFD127" w14:textId="0E21B60E" w:rsidR="001A581D" w:rsidRDefault="001A581D" w:rsidP="00B12ED3">
            <w:pPr>
              <w:ind w:left="-70"/>
              <w:jc w:val="center"/>
            </w:pPr>
            <w:r>
              <w:t xml:space="preserve">50 euros par </w:t>
            </w:r>
            <w:r w:rsidR="00B12ED3">
              <w:t>dysfonctionnement</w:t>
            </w:r>
            <w:r>
              <w:t xml:space="preserve"> constaté</w:t>
            </w:r>
          </w:p>
        </w:tc>
      </w:tr>
      <w:tr w:rsidR="001A581D" w14:paraId="66E873EF" w14:textId="77777777" w:rsidTr="00B12ED3">
        <w:trPr>
          <w:trHeight w:val="3060"/>
        </w:trPr>
        <w:tc>
          <w:tcPr>
            <w:tcW w:w="1560" w:type="dxa"/>
            <w:tcBorders>
              <w:top w:val="nil"/>
              <w:left w:val="single" w:sz="4" w:space="0" w:color="auto"/>
              <w:bottom w:val="single" w:sz="4" w:space="0" w:color="auto"/>
              <w:right w:val="single" w:sz="4" w:space="0" w:color="auto"/>
            </w:tcBorders>
            <w:vAlign w:val="center"/>
            <w:hideMark/>
          </w:tcPr>
          <w:p w14:paraId="1CBF94AC" w14:textId="08D9CF9A" w:rsidR="001A581D" w:rsidRDefault="001A581D" w:rsidP="00B12ED3">
            <w:pPr>
              <w:ind w:left="0" w:right="-70"/>
              <w:jc w:val="center"/>
            </w:pPr>
            <w:r>
              <w:t>Général</w:t>
            </w:r>
          </w:p>
        </w:tc>
        <w:tc>
          <w:tcPr>
            <w:tcW w:w="2977" w:type="dxa"/>
            <w:tcBorders>
              <w:top w:val="nil"/>
              <w:left w:val="nil"/>
              <w:bottom w:val="single" w:sz="4" w:space="0" w:color="auto"/>
              <w:right w:val="single" w:sz="4" w:space="0" w:color="auto"/>
            </w:tcBorders>
            <w:vAlign w:val="center"/>
            <w:hideMark/>
          </w:tcPr>
          <w:p w14:paraId="7CB73DCF" w14:textId="77777777" w:rsidR="001A581D" w:rsidRDefault="001A581D" w:rsidP="00B12ED3">
            <w:pPr>
              <w:ind w:left="0"/>
              <w:jc w:val="center"/>
            </w:pPr>
            <w:r>
              <w:t>Sur demande du GPM, mettre en place un</w:t>
            </w:r>
            <w:r>
              <w:br/>
              <w:t>contrôle renforcé de</w:t>
            </w:r>
            <w:r>
              <w:br/>
              <w:t>sureté englobant</w:t>
            </w:r>
            <w:r>
              <w:br/>
              <w:t>l’inspection visuelle</w:t>
            </w:r>
            <w:r>
              <w:br/>
              <w:t>des personnes, objets</w:t>
            </w:r>
            <w:r>
              <w:br/>
              <w:t>et véhicules si besoin de personnel</w:t>
            </w:r>
            <w:r>
              <w:br/>
              <w:t>supplémentaire</w:t>
            </w:r>
          </w:p>
        </w:tc>
        <w:tc>
          <w:tcPr>
            <w:tcW w:w="1877" w:type="dxa"/>
            <w:tcBorders>
              <w:top w:val="nil"/>
              <w:left w:val="nil"/>
              <w:bottom w:val="single" w:sz="4" w:space="0" w:color="auto"/>
              <w:right w:val="single" w:sz="4" w:space="0" w:color="auto"/>
            </w:tcBorders>
            <w:vAlign w:val="center"/>
            <w:hideMark/>
          </w:tcPr>
          <w:p w14:paraId="1CCB184D" w14:textId="094CDF7A" w:rsidR="001A581D" w:rsidRDefault="001A581D" w:rsidP="00B12ED3">
            <w:pPr>
              <w:ind w:left="0"/>
              <w:jc w:val="center"/>
            </w:pPr>
            <w:r>
              <w:t>Délai de mise en place</w:t>
            </w:r>
          </w:p>
        </w:tc>
        <w:tc>
          <w:tcPr>
            <w:tcW w:w="1100" w:type="dxa"/>
            <w:tcBorders>
              <w:top w:val="nil"/>
              <w:left w:val="nil"/>
              <w:bottom w:val="single" w:sz="4" w:space="0" w:color="auto"/>
              <w:right w:val="single" w:sz="4" w:space="0" w:color="auto"/>
            </w:tcBorders>
            <w:vAlign w:val="center"/>
            <w:hideMark/>
          </w:tcPr>
          <w:p w14:paraId="366FFD3E" w14:textId="77777777" w:rsidR="001A581D" w:rsidRDefault="001A581D" w:rsidP="00B12ED3">
            <w:pPr>
              <w:ind w:left="38"/>
              <w:jc w:val="center"/>
            </w:pPr>
            <w:r>
              <w:t>2h</w:t>
            </w:r>
          </w:p>
        </w:tc>
        <w:tc>
          <w:tcPr>
            <w:tcW w:w="1843" w:type="dxa"/>
            <w:tcBorders>
              <w:top w:val="nil"/>
              <w:left w:val="nil"/>
              <w:bottom w:val="single" w:sz="4" w:space="0" w:color="auto"/>
              <w:right w:val="single" w:sz="4" w:space="0" w:color="auto"/>
            </w:tcBorders>
            <w:vAlign w:val="center"/>
            <w:hideMark/>
          </w:tcPr>
          <w:p w14:paraId="01530101" w14:textId="77777777" w:rsidR="001A581D" w:rsidRDefault="001A581D" w:rsidP="00B12ED3">
            <w:pPr>
              <w:ind w:left="-70" w:right="-70"/>
              <w:jc w:val="center"/>
            </w:pPr>
            <w:r>
              <w:t>110 % des frais</w:t>
            </w:r>
            <w:r>
              <w:br/>
              <w:t>réels mis en</w:t>
            </w:r>
            <w:r>
              <w:br/>
              <w:t>œuvre en</w:t>
            </w:r>
            <w:r>
              <w:br/>
              <w:t>substitution</w:t>
            </w:r>
          </w:p>
        </w:tc>
        <w:tc>
          <w:tcPr>
            <w:tcW w:w="2026" w:type="dxa"/>
            <w:tcBorders>
              <w:top w:val="nil"/>
              <w:left w:val="nil"/>
              <w:bottom w:val="single" w:sz="4" w:space="0" w:color="auto"/>
              <w:right w:val="single" w:sz="4" w:space="0" w:color="auto"/>
            </w:tcBorders>
            <w:vAlign w:val="center"/>
            <w:hideMark/>
          </w:tcPr>
          <w:p w14:paraId="685A2FCB" w14:textId="77777777" w:rsidR="001A581D" w:rsidRDefault="001A581D" w:rsidP="00B12ED3">
            <w:pPr>
              <w:ind w:left="-70"/>
              <w:jc w:val="center"/>
            </w:pPr>
            <w:r>
              <w:t>100 euros par</w:t>
            </w:r>
            <w:r>
              <w:br/>
              <w:t>manque</w:t>
            </w:r>
          </w:p>
        </w:tc>
      </w:tr>
      <w:tr w:rsidR="001A581D" w14:paraId="6E0347D8"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7EB4806C" w14:textId="26FDF40E" w:rsidR="001A581D" w:rsidRDefault="001A581D" w:rsidP="00B12ED3">
            <w:pPr>
              <w:ind w:left="0" w:right="-70"/>
              <w:jc w:val="center"/>
            </w:pPr>
            <w:r>
              <w:t>Général</w:t>
            </w:r>
          </w:p>
        </w:tc>
        <w:tc>
          <w:tcPr>
            <w:tcW w:w="2977" w:type="dxa"/>
            <w:tcBorders>
              <w:top w:val="nil"/>
              <w:left w:val="nil"/>
              <w:bottom w:val="single" w:sz="4" w:space="0" w:color="auto"/>
              <w:right w:val="single" w:sz="4" w:space="0" w:color="auto"/>
            </w:tcBorders>
            <w:vAlign w:val="center"/>
            <w:hideMark/>
          </w:tcPr>
          <w:p w14:paraId="6DAF9EF3" w14:textId="2A156ECE" w:rsidR="001A581D" w:rsidRDefault="001A581D" w:rsidP="00B12ED3">
            <w:pPr>
              <w:ind w:left="0"/>
              <w:jc w:val="center"/>
            </w:pPr>
            <w:r>
              <w:t>Assurer la bonne tenue du poste de sécurité et</w:t>
            </w:r>
            <w:r>
              <w:br/>
              <w:t>de ses équipements</w:t>
            </w:r>
            <w:r>
              <w:br/>
              <w:t>dont il aura la charge et</w:t>
            </w:r>
            <w:r>
              <w:br/>
              <w:t>la responsabilité,</w:t>
            </w:r>
          </w:p>
        </w:tc>
        <w:tc>
          <w:tcPr>
            <w:tcW w:w="1877" w:type="dxa"/>
            <w:tcBorders>
              <w:top w:val="nil"/>
              <w:left w:val="nil"/>
              <w:bottom w:val="single" w:sz="4" w:space="0" w:color="auto"/>
              <w:right w:val="single" w:sz="4" w:space="0" w:color="auto"/>
            </w:tcBorders>
            <w:vAlign w:val="center"/>
            <w:hideMark/>
          </w:tcPr>
          <w:p w14:paraId="0571C9E4" w14:textId="631D7A27" w:rsidR="001A581D" w:rsidRDefault="001A581D" w:rsidP="00B12ED3">
            <w:pPr>
              <w:ind w:left="0"/>
              <w:jc w:val="center"/>
            </w:pPr>
            <w:r>
              <w:t>Nb de dysfonctionnements</w:t>
            </w:r>
          </w:p>
        </w:tc>
        <w:tc>
          <w:tcPr>
            <w:tcW w:w="1100" w:type="dxa"/>
            <w:tcBorders>
              <w:top w:val="nil"/>
              <w:left w:val="nil"/>
              <w:bottom w:val="single" w:sz="4" w:space="0" w:color="auto"/>
              <w:right w:val="single" w:sz="4" w:space="0" w:color="auto"/>
            </w:tcBorders>
            <w:vAlign w:val="center"/>
            <w:hideMark/>
          </w:tcPr>
          <w:p w14:paraId="795ADBCF" w14:textId="77777777" w:rsidR="001A581D" w:rsidRDefault="001A581D" w:rsidP="00B12ED3">
            <w:pPr>
              <w:ind w:left="38"/>
              <w:jc w:val="center"/>
            </w:pPr>
            <w:r>
              <w:t>0</w:t>
            </w:r>
          </w:p>
        </w:tc>
        <w:tc>
          <w:tcPr>
            <w:tcW w:w="1843" w:type="dxa"/>
            <w:tcBorders>
              <w:top w:val="nil"/>
              <w:left w:val="nil"/>
              <w:bottom w:val="single" w:sz="4" w:space="0" w:color="auto"/>
              <w:right w:val="single" w:sz="4" w:space="0" w:color="auto"/>
            </w:tcBorders>
            <w:vAlign w:val="center"/>
            <w:hideMark/>
          </w:tcPr>
          <w:p w14:paraId="2DAF85F1" w14:textId="77777777" w:rsidR="001A581D" w:rsidRDefault="001A581D" w:rsidP="00B12ED3">
            <w:pPr>
              <w:ind w:left="-70" w:right="-70"/>
              <w:jc w:val="center"/>
            </w:pPr>
            <w:r>
              <w:t>10% des frais</w:t>
            </w:r>
            <w:r>
              <w:br/>
              <w:t>pris en charge</w:t>
            </w:r>
            <w:r>
              <w:br/>
              <w:t>par le GPM-G en</w:t>
            </w:r>
            <w:r>
              <w:br/>
              <w:t>cas de</w:t>
            </w:r>
            <w:r>
              <w:br/>
              <w:t>défaillance</w:t>
            </w:r>
          </w:p>
        </w:tc>
        <w:tc>
          <w:tcPr>
            <w:tcW w:w="2026" w:type="dxa"/>
            <w:tcBorders>
              <w:top w:val="nil"/>
              <w:left w:val="nil"/>
              <w:bottom w:val="single" w:sz="4" w:space="0" w:color="auto"/>
              <w:right w:val="single" w:sz="4" w:space="0" w:color="auto"/>
            </w:tcBorders>
            <w:vAlign w:val="center"/>
            <w:hideMark/>
          </w:tcPr>
          <w:p w14:paraId="41B23E0D" w14:textId="6680F4EA" w:rsidR="001A581D" w:rsidRDefault="001A581D" w:rsidP="00B12ED3">
            <w:pPr>
              <w:ind w:left="-70"/>
              <w:jc w:val="center"/>
            </w:pPr>
            <w:r>
              <w:t>50 euros par</w:t>
            </w:r>
            <w:r>
              <w:br/>
            </w:r>
            <w:r w:rsidR="00B12ED3">
              <w:t>dysfonctionnement</w:t>
            </w:r>
            <w:r>
              <w:br/>
              <w:t>constaté</w:t>
            </w:r>
          </w:p>
        </w:tc>
      </w:tr>
      <w:tr w:rsidR="001A581D" w14:paraId="19550E20" w14:textId="77777777" w:rsidTr="00B12ED3">
        <w:trPr>
          <w:trHeight w:val="680"/>
        </w:trPr>
        <w:tc>
          <w:tcPr>
            <w:tcW w:w="1560" w:type="dxa"/>
            <w:tcBorders>
              <w:top w:val="nil"/>
              <w:left w:val="single" w:sz="4" w:space="0" w:color="auto"/>
              <w:bottom w:val="single" w:sz="4" w:space="0" w:color="auto"/>
              <w:right w:val="single" w:sz="4" w:space="0" w:color="auto"/>
            </w:tcBorders>
            <w:vAlign w:val="center"/>
            <w:hideMark/>
          </w:tcPr>
          <w:p w14:paraId="0EE8227B" w14:textId="77887DE5" w:rsidR="001A581D" w:rsidRDefault="001A581D" w:rsidP="00B12ED3">
            <w:pPr>
              <w:ind w:left="0" w:right="-70"/>
              <w:jc w:val="center"/>
            </w:pPr>
            <w:r>
              <w:t>Général</w:t>
            </w:r>
          </w:p>
        </w:tc>
        <w:tc>
          <w:tcPr>
            <w:tcW w:w="2977" w:type="dxa"/>
            <w:tcBorders>
              <w:top w:val="nil"/>
              <w:left w:val="nil"/>
              <w:bottom w:val="single" w:sz="4" w:space="0" w:color="auto"/>
              <w:right w:val="single" w:sz="4" w:space="0" w:color="auto"/>
            </w:tcBorders>
            <w:vAlign w:val="center"/>
            <w:hideMark/>
          </w:tcPr>
          <w:p w14:paraId="7A7F89A5" w14:textId="72478942" w:rsidR="001A581D" w:rsidRDefault="001A581D" w:rsidP="00B12ED3">
            <w:pPr>
              <w:ind w:left="0"/>
              <w:jc w:val="center"/>
            </w:pPr>
            <w:r>
              <w:t>Fournir un responsable habilité</w:t>
            </w:r>
          </w:p>
        </w:tc>
        <w:tc>
          <w:tcPr>
            <w:tcW w:w="1877" w:type="dxa"/>
            <w:tcBorders>
              <w:top w:val="nil"/>
              <w:left w:val="nil"/>
              <w:bottom w:val="single" w:sz="4" w:space="0" w:color="auto"/>
              <w:right w:val="single" w:sz="4" w:space="0" w:color="auto"/>
            </w:tcBorders>
            <w:vAlign w:val="center"/>
            <w:hideMark/>
          </w:tcPr>
          <w:p w14:paraId="09D06B4B" w14:textId="4A52BEF7" w:rsidR="001A581D" w:rsidRDefault="001A581D" w:rsidP="00B12ED3">
            <w:pPr>
              <w:ind w:left="0"/>
              <w:jc w:val="center"/>
            </w:pPr>
            <w:r>
              <w:t>Délai après absence</w:t>
            </w:r>
          </w:p>
        </w:tc>
        <w:tc>
          <w:tcPr>
            <w:tcW w:w="1100" w:type="dxa"/>
            <w:tcBorders>
              <w:top w:val="nil"/>
              <w:left w:val="nil"/>
              <w:bottom w:val="single" w:sz="4" w:space="0" w:color="auto"/>
              <w:right w:val="single" w:sz="4" w:space="0" w:color="auto"/>
            </w:tcBorders>
            <w:vAlign w:val="center"/>
            <w:hideMark/>
          </w:tcPr>
          <w:p w14:paraId="1BB0C263" w14:textId="6374DE79" w:rsidR="001A581D" w:rsidRDefault="001A581D" w:rsidP="00B12ED3">
            <w:pPr>
              <w:ind w:left="38"/>
              <w:jc w:val="center"/>
            </w:pPr>
            <w:r>
              <w:t>2 j</w:t>
            </w:r>
          </w:p>
        </w:tc>
        <w:tc>
          <w:tcPr>
            <w:tcW w:w="1843" w:type="dxa"/>
            <w:tcBorders>
              <w:top w:val="nil"/>
              <w:left w:val="nil"/>
              <w:bottom w:val="single" w:sz="4" w:space="0" w:color="auto"/>
              <w:right w:val="single" w:sz="4" w:space="0" w:color="auto"/>
            </w:tcBorders>
            <w:vAlign w:val="center"/>
            <w:hideMark/>
          </w:tcPr>
          <w:p w14:paraId="671E14E6" w14:textId="1587B282"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08149998" w14:textId="77777777" w:rsidR="001A581D" w:rsidRDefault="001A581D" w:rsidP="00B12ED3">
            <w:pPr>
              <w:ind w:left="-70"/>
              <w:jc w:val="center"/>
            </w:pPr>
            <w:r>
              <w:t>100 euros par jour de manquement</w:t>
            </w:r>
          </w:p>
        </w:tc>
      </w:tr>
      <w:tr w:rsidR="001A581D" w14:paraId="607C157E"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6F0B940D" w14:textId="11D7E3F2" w:rsidR="001A581D" w:rsidRDefault="001A581D" w:rsidP="00B12ED3">
            <w:pPr>
              <w:ind w:left="0" w:right="-70"/>
              <w:jc w:val="center"/>
            </w:pPr>
            <w:r>
              <w:t>Général</w:t>
            </w:r>
          </w:p>
        </w:tc>
        <w:tc>
          <w:tcPr>
            <w:tcW w:w="2977" w:type="dxa"/>
            <w:tcBorders>
              <w:top w:val="nil"/>
              <w:left w:val="nil"/>
              <w:bottom w:val="single" w:sz="4" w:space="0" w:color="auto"/>
              <w:right w:val="single" w:sz="4" w:space="0" w:color="auto"/>
            </w:tcBorders>
            <w:vAlign w:val="center"/>
            <w:hideMark/>
          </w:tcPr>
          <w:p w14:paraId="2A3B99EE" w14:textId="47266E52" w:rsidR="001A581D" w:rsidRDefault="001A581D" w:rsidP="00B12ED3">
            <w:pPr>
              <w:ind w:left="0"/>
              <w:jc w:val="center"/>
            </w:pPr>
            <w:r>
              <w:t>Fournir un tableau synthétique des</w:t>
            </w:r>
            <w:r>
              <w:br/>
              <w:t>services faits (article</w:t>
            </w:r>
            <w:r>
              <w:br/>
              <w:t>correspondant du</w:t>
            </w:r>
            <w:r>
              <w:br/>
              <w:t>CCAP)</w:t>
            </w:r>
          </w:p>
        </w:tc>
        <w:tc>
          <w:tcPr>
            <w:tcW w:w="1877" w:type="dxa"/>
            <w:tcBorders>
              <w:top w:val="nil"/>
              <w:left w:val="nil"/>
              <w:bottom w:val="single" w:sz="4" w:space="0" w:color="auto"/>
              <w:right w:val="single" w:sz="4" w:space="0" w:color="auto"/>
            </w:tcBorders>
            <w:vAlign w:val="center"/>
            <w:hideMark/>
          </w:tcPr>
          <w:p w14:paraId="4B8D05D1" w14:textId="22506FAA" w:rsidR="001A581D" w:rsidRDefault="001A581D" w:rsidP="00B12ED3">
            <w:pPr>
              <w:ind w:left="0"/>
              <w:jc w:val="center"/>
            </w:pPr>
            <w:r>
              <w:t>Taux de véracité</w:t>
            </w:r>
          </w:p>
        </w:tc>
        <w:tc>
          <w:tcPr>
            <w:tcW w:w="1100" w:type="dxa"/>
            <w:tcBorders>
              <w:top w:val="nil"/>
              <w:left w:val="nil"/>
              <w:bottom w:val="single" w:sz="4" w:space="0" w:color="auto"/>
              <w:right w:val="single" w:sz="4" w:space="0" w:color="auto"/>
            </w:tcBorders>
            <w:vAlign w:val="center"/>
            <w:hideMark/>
          </w:tcPr>
          <w:p w14:paraId="7C251244"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353AB7C2" w14:textId="02D8A1CE"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28A86D76" w14:textId="5E9DD59B" w:rsidR="001A581D" w:rsidRDefault="001A581D" w:rsidP="00B12ED3">
            <w:pPr>
              <w:ind w:left="-70"/>
              <w:jc w:val="center"/>
            </w:pPr>
            <w:r>
              <w:t>Attente de la</w:t>
            </w:r>
            <w:r>
              <w:br/>
              <w:t>facture</w:t>
            </w:r>
          </w:p>
        </w:tc>
      </w:tr>
      <w:tr w:rsidR="001A581D" w14:paraId="1F0AB1CA"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13516382" w14:textId="4BC41588" w:rsidR="001A581D" w:rsidRDefault="001A581D" w:rsidP="00B12ED3">
            <w:pPr>
              <w:ind w:left="0" w:right="-70"/>
              <w:jc w:val="center"/>
            </w:pPr>
            <w:r>
              <w:t>Général</w:t>
            </w:r>
          </w:p>
        </w:tc>
        <w:tc>
          <w:tcPr>
            <w:tcW w:w="2977" w:type="dxa"/>
            <w:tcBorders>
              <w:top w:val="nil"/>
              <w:left w:val="nil"/>
              <w:bottom w:val="single" w:sz="4" w:space="0" w:color="auto"/>
              <w:right w:val="single" w:sz="4" w:space="0" w:color="auto"/>
            </w:tcBorders>
            <w:vAlign w:val="center"/>
            <w:hideMark/>
          </w:tcPr>
          <w:p w14:paraId="346338CF" w14:textId="4FB3C4C5" w:rsidR="001A581D" w:rsidRDefault="001A581D" w:rsidP="00B12ED3">
            <w:pPr>
              <w:ind w:left="0"/>
              <w:jc w:val="center"/>
            </w:pPr>
            <w:r>
              <w:t>Fournir un tableau synthétique des</w:t>
            </w:r>
            <w:r>
              <w:br/>
              <w:t>services faits (article</w:t>
            </w:r>
            <w:r>
              <w:br/>
              <w:t>correspondant du</w:t>
            </w:r>
            <w:r>
              <w:br/>
              <w:t>CCAP)</w:t>
            </w:r>
          </w:p>
        </w:tc>
        <w:tc>
          <w:tcPr>
            <w:tcW w:w="1877" w:type="dxa"/>
            <w:tcBorders>
              <w:top w:val="nil"/>
              <w:left w:val="nil"/>
              <w:bottom w:val="single" w:sz="4" w:space="0" w:color="auto"/>
              <w:right w:val="single" w:sz="4" w:space="0" w:color="auto"/>
            </w:tcBorders>
            <w:vAlign w:val="center"/>
            <w:hideMark/>
          </w:tcPr>
          <w:p w14:paraId="5D873B15" w14:textId="4DC6D3AF" w:rsidR="001A581D" w:rsidRDefault="001A581D" w:rsidP="00B12ED3">
            <w:pPr>
              <w:ind w:left="0"/>
              <w:jc w:val="center"/>
            </w:pPr>
            <w:r>
              <w:t>Délai après la fin de mois</w:t>
            </w:r>
          </w:p>
        </w:tc>
        <w:tc>
          <w:tcPr>
            <w:tcW w:w="1100" w:type="dxa"/>
            <w:tcBorders>
              <w:top w:val="nil"/>
              <w:left w:val="nil"/>
              <w:bottom w:val="single" w:sz="4" w:space="0" w:color="auto"/>
              <w:right w:val="single" w:sz="4" w:space="0" w:color="auto"/>
            </w:tcBorders>
            <w:vAlign w:val="center"/>
            <w:hideMark/>
          </w:tcPr>
          <w:p w14:paraId="27F28553" w14:textId="77777777" w:rsidR="001A581D" w:rsidRDefault="001A581D" w:rsidP="00B12ED3">
            <w:pPr>
              <w:ind w:left="38"/>
              <w:jc w:val="center"/>
            </w:pPr>
            <w:r>
              <w:t>3 j</w:t>
            </w:r>
          </w:p>
        </w:tc>
        <w:tc>
          <w:tcPr>
            <w:tcW w:w="1843" w:type="dxa"/>
            <w:tcBorders>
              <w:top w:val="nil"/>
              <w:left w:val="nil"/>
              <w:bottom w:val="single" w:sz="4" w:space="0" w:color="auto"/>
              <w:right w:val="single" w:sz="4" w:space="0" w:color="auto"/>
            </w:tcBorders>
            <w:vAlign w:val="center"/>
            <w:hideMark/>
          </w:tcPr>
          <w:p w14:paraId="1DF17BD3" w14:textId="3C7AD701"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542809BE" w14:textId="0B96369C" w:rsidR="001A581D" w:rsidRDefault="001A581D" w:rsidP="00B12ED3">
            <w:pPr>
              <w:ind w:left="-70"/>
              <w:jc w:val="center"/>
            </w:pPr>
            <w:r>
              <w:t>Paiement retardé de la facture</w:t>
            </w:r>
          </w:p>
        </w:tc>
      </w:tr>
      <w:tr w:rsidR="001A581D" w14:paraId="77FC644B"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78535E35" w14:textId="4F970E9D" w:rsidR="001A581D" w:rsidRDefault="001A581D" w:rsidP="00B12ED3">
            <w:pPr>
              <w:ind w:left="0" w:right="-70"/>
              <w:jc w:val="center"/>
            </w:pPr>
            <w:r>
              <w:t>Général</w:t>
            </w:r>
          </w:p>
        </w:tc>
        <w:tc>
          <w:tcPr>
            <w:tcW w:w="2977" w:type="dxa"/>
            <w:tcBorders>
              <w:top w:val="nil"/>
              <w:left w:val="nil"/>
              <w:bottom w:val="single" w:sz="4" w:space="0" w:color="auto"/>
              <w:right w:val="single" w:sz="4" w:space="0" w:color="auto"/>
            </w:tcBorders>
            <w:vAlign w:val="center"/>
            <w:hideMark/>
          </w:tcPr>
          <w:p w14:paraId="31521090" w14:textId="26F63005" w:rsidR="001A581D" w:rsidRDefault="001A581D" w:rsidP="00B12ED3">
            <w:pPr>
              <w:ind w:left="0"/>
              <w:jc w:val="center"/>
            </w:pPr>
            <w:r>
              <w:t>Mettre en œuvre de toute procédure de</w:t>
            </w:r>
            <w:r>
              <w:br/>
              <w:t>sûreté / sécurité qui lui</w:t>
            </w:r>
            <w:r>
              <w:br/>
              <w:t>sera transmis par le</w:t>
            </w:r>
            <w:r>
              <w:br/>
              <w:t>G.P.M.G.</w:t>
            </w:r>
          </w:p>
        </w:tc>
        <w:tc>
          <w:tcPr>
            <w:tcW w:w="1877" w:type="dxa"/>
            <w:tcBorders>
              <w:top w:val="nil"/>
              <w:left w:val="nil"/>
              <w:bottom w:val="single" w:sz="4" w:space="0" w:color="auto"/>
              <w:right w:val="single" w:sz="4" w:space="0" w:color="auto"/>
            </w:tcBorders>
            <w:vAlign w:val="center"/>
            <w:hideMark/>
          </w:tcPr>
          <w:p w14:paraId="34524126" w14:textId="71188149" w:rsidR="001A581D" w:rsidRDefault="001A581D" w:rsidP="00B12ED3">
            <w:pPr>
              <w:ind w:left="0"/>
              <w:jc w:val="center"/>
            </w:pPr>
            <w:r>
              <w:t>Taux de respect</w:t>
            </w:r>
          </w:p>
        </w:tc>
        <w:tc>
          <w:tcPr>
            <w:tcW w:w="1100" w:type="dxa"/>
            <w:tcBorders>
              <w:top w:val="nil"/>
              <w:left w:val="nil"/>
              <w:bottom w:val="single" w:sz="4" w:space="0" w:color="auto"/>
              <w:right w:val="single" w:sz="4" w:space="0" w:color="auto"/>
            </w:tcBorders>
            <w:vAlign w:val="center"/>
            <w:hideMark/>
          </w:tcPr>
          <w:p w14:paraId="529A2AAA"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7F63B01E"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2E687279" w14:textId="57E7FC23" w:rsidR="001A581D" w:rsidRDefault="001A581D" w:rsidP="00B12ED3">
            <w:pPr>
              <w:ind w:left="-70"/>
              <w:jc w:val="center"/>
            </w:pPr>
            <w:r>
              <w:t xml:space="preserve">50 euros par </w:t>
            </w:r>
            <w:r w:rsidR="00B12ED3">
              <w:t>dysfonctionnement</w:t>
            </w:r>
            <w:r>
              <w:t xml:space="preserve"> constaté</w:t>
            </w:r>
          </w:p>
        </w:tc>
      </w:tr>
      <w:tr w:rsidR="001A581D" w14:paraId="49D4F8AE" w14:textId="77777777" w:rsidTr="00B12ED3">
        <w:trPr>
          <w:trHeight w:val="4080"/>
        </w:trPr>
        <w:tc>
          <w:tcPr>
            <w:tcW w:w="1560" w:type="dxa"/>
            <w:tcBorders>
              <w:top w:val="nil"/>
              <w:left w:val="single" w:sz="4" w:space="0" w:color="auto"/>
              <w:bottom w:val="single" w:sz="4" w:space="0" w:color="auto"/>
              <w:right w:val="single" w:sz="4" w:space="0" w:color="auto"/>
            </w:tcBorders>
            <w:vAlign w:val="center"/>
            <w:hideMark/>
          </w:tcPr>
          <w:p w14:paraId="28A0975F" w14:textId="4192DA0F" w:rsidR="001A581D" w:rsidRDefault="001A581D" w:rsidP="00B12ED3">
            <w:pPr>
              <w:ind w:left="0" w:right="-70"/>
              <w:jc w:val="center"/>
            </w:pPr>
            <w:r>
              <w:lastRenderedPageBreak/>
              <w:t>Gérer les alarmes</w:t>
            </w:r>
          </w:p>
        </w:tc>
        <w:tc>
          <w:tcPr>
            <w:tcW w:w="2977" w:type="dxa"/>
            <w:tcBorders>
              <w:top w:val="nil"/>
              <w:left w:val="nil"/>
              <w:bottom w:val="single" w:sz="4" w:space="0" w:color="auto"/>
              <w:right w:val="single" w:sz="4" w:space="0" w:color="auto"/>
            </w:tcBorders>
            <w:vAlign w:val="center"/>
            <w:hideMark/>
          </w:tcPr>
          <w:p w14:paraId="33DBD03C" w14:textId="376CEB61" w:rsidR="001A581D" w:rsidRDefault="001A581D" w:rsidP="00B12ED3">
            <w:pPr>
              <w:ind w:left="0"/>
              <w:jc w:val="center"/>
            </w:pPr>
            <w:r>
              <w:t>A 18h30 les jours ouvrables, mettre en</w:t>
            </w:r>
            <w:r>
              <w:br/>
              <w:t>sécurité du bâtiment</w:t>
            </w:r>
            <w:r>
              <w:br/>
              <w:t>siège du GPM-Guyane</w:t>
            </w:r>
            <w:r>
              <w:br/>
              <w:t>activation du système</w:t>
            </w:r>
            <w:r>
              <w:br/>
              <w:t>d’alarme, après</w:t>
            </w:r>
            <w:r>
              <w:br/>
              <w:t>vérification de non-</w:t>
            </w:r>
            <w:r>
              <w:br/>
              <w:t>présence dans la zone</w:t>
            </w:r>
            <w:r>
              <w:br/>
              <w:t>sous alarme et de la</w:t>
            </w:r>
            <w:r>
              <w:br/>
              <w:t>bonne fermeture du</w:t>
            </w:r>
            <w:r>
              <w:br/>
              <w:t>volet roulant</w:t>
            </w:r>
            <w:r>
              <w:br/>
              <w:t>métallique</w:t>
            </w:r>
          </w:p>
        </w:tc>
        <w:tc>
          <w:tcPr>
            <w:tcW w:w="1877" w:type="dxa"/>
            <w:tcBorders>
              <w:top w:val="nil"/>
              <w:left w:val="nil"/>
              <w:bottom w:val="single" w:sz="4" w:space="0" w:color="auto"/>
              <w:right w:val="single" w:sz="4" w:space="0" w:color="auto"/>
            </w:tcBorders>
            <w:vAlign w:val="center"/>
            <w:hideMark/>
          </w:tcPr>
          <w:p w14:paraId="12D05488" w14:textId="463FBBE1" w:rsidR="001A581D" w:rsidRDefault="001A581D" w:rsidP="00B12ED3">
            <w:pPr>
              <w:ind w:left="0"/>
              <w:jc w:val="center"/>
            </w:pPr>
            <w:r>
              <w:t>Délai max pour mettre en sécurité</w:t>
            </w:r>
          </w:p>
        </w:tc>
        <w:tc>
          <w:tcPr>
            <w:tcW w:w="1100" w:type="dxa"/>
            <w:tcBorders>
              <w:top w:val="nil"/>
              <w:left w:val="nil"/>
              <w:bottom w:val="single" w:sz="4" w:space="0" w:color="auto"/>
              <w:right w:val="single" w:sz="4" w:space="0" w:color="auto"/>
            </w:tcBorders>
            <w:vAlign w:val="center"/>
            <w:hideMark/>
          </w:tcPr>
          <w:p w14:paraId="5D47AADD"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2172C8BD" w14:textId="77777777" w:rsidR="001A581D" w:rsidRDefault="001A581D" w:rsidP="00B12ED3">
            <w:pPr>
              <w:ind w:left="-70" w:right="-70"/>
              <w:jc w:val="center"/>
            </w:pPr>
            <w:r>
              <w:t>110% des frais pris en charge par le GPM-G en cas de défaillance</w:t>
            </w:r>
          </w:p>
        </w:tc>
        <w:tc>
          <w:tcPr>
            <w:tcW w:w="2026" w:type="dxa"/>
            <w:tcBorders>
              <w:top w:val="nil"/>
              <w:left w:val="nil"/>
              <w:bottom w:val="single" w:sz="4" w:space="0" w:color="auto"/>
              <w:right w:val="single" w:sz="4" w:space="0" w:color="auto"/>
            </w:tcBorders>
            <w:vAlign w:val="center"/>
            <w:hideMark/>
          </w:tcPr>
          <w:p w14:paraId="4B8BB614" w14:textId="6D61B9AC" w:rsidR="001A581D" w:rsidRDefault="001A581D" w:rsidP="00B12ED3">
            <w:pPr>
              <w:ind w:left="-70"/>
              <w:jc w:val="center"/>
            </w:pPr>
            <w:r>
              <w:t xml:space="preserve">50 euros par </w:t>
            </w:r>
            <w:r w:rsidR="00B12ED3">
              <w:t>dysfonctionnement</w:t>
            </w:r>
            <w:r>
              <w:t xml:space="preserve"> constaté</w:t>
            </w:r>
          </w:p>
        </w:tc>
      </w:tr>
      <w:tr w:rsidR="001A581D" w14:paraId="2CBF4736"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0A54F5C5" w14:textId="1F059B6E" w:rsidR="001A581D" w:rsidRDefault="001A581D" w:rsidP="00B12ED3">
            <w:pPr>
              <w:ind w:left="0" w:right="-70"/>
              <w:jc w:val="center"/>
            </w:pPr>
            <w:r>
              <w:t>Gérer les alarmes</w:t>
            </w:r>
          </w:p>
        </w:tc>
        <w:tc>
          <w:tcPr>
            <w:tcW w:w="2977" w:type="dxa"/>
            <w:tcBorders>
              <w:top w:val="nil"/>
              <w:left w:val="nil"/>
              <w:bottom w:val="single" w:sz="4" w:space="0" w:color="auto"/>
              <w:right w:val="single" w:sz="4" w:space="0" w:color="auto"/>
            </w:tcBorders>
            <w:vAlign w:val="center"/>
            <w:hideMark/>
          </w:tcPr>
          <w:p w14:paraId="78652FC6" w14:textId="77777777" w:rsidR="001A581D" w:rsidRDefault="001A581D" w:rsidP="00B12ED3">
            <w:pPr>
              <w:ind w:left="0"/>
              <w:jc w:val="center"/>
            </w:pPr>
            <w:r>
              <w:t>Gérer les systèmes d’alarme des</w:t>
            </w:r>
            <w:r>
              <w:br/>
              <w:t>bâtiments, marche et</w:t>
            </w:r>
            <w:r>
              <w:br/>
              <w:t>arrêt et la gestion des</w:t>
            </w:r>
            <w:r>
              <w:br/>
              <w:t>alarmes intrusion,</w:t>
            </w:r>
            <w:r>
              <w:br/>
              <w:t>incendie des bâtiments</w:t>
            </w:r>
            <w:r>
              <w:br/>
              <w:t>du GPM-Guyane.</w:t>
            </w:r>
          </w:p>
        </w:tc>
        <w:tc>
          <w:tcPr>
            <w:tcW w:w="1877" w:type="dxa"/>
            <w:tcBorders>
              <w:top w:val="nil"/>
              <w:left w:val="nil"/>
              <w:bottom w:val="single" w:sz="4" w:space="0" w:color="auto"/>
              <w:right w:val="single" w:sz="4" w:space="0" w:color="auto"/>
            </w:tcBorders>
            <w:vAlign w:val="center"/>
            <w:hideMark/>
          </w:tcPr>
          <w:p w14:paraId="5CE6BB62" w14:textId="5424CF12" w:rsidR="001A581D" w:rsidRDefault="001A581D" w:rsidP="00B12ED3">
            <w:pPr>
              <w:ind w:left="0"/>
              <w:jc w:val="center"/>
            </w:pPr>
            <w:r>
              <w:t>Taux de réaction</w:t>
            </w:r>
          </w:p>
        </w:tc>
        <w:tc>
          <w:tcPr>
            <w:tcW w:w="1100" w:type="dxa"/>
            <w:tcBorders>
              <w:top w:val="nil"/>
              <w:left w:val="nil"/>
              <w:bottom w:val="single" w:sz="4" w:space="0" w:color="auto"/>
              <w:right w:val="single" w:sz="4" w:space="0" w:color="auto"/>
            </w:tcBorders>
            <w:vAlign w:val="center"/>
            <w:hideMark/>
          </w:tcPr>
          <w:p w14:paraId="1AAF9391"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5CBCE9E8"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56664704" w14:textId="43F10EB9" w:rsidR="001A581D" w:rsidRDefault="001A581D" w:rsidP="00B12ED3">
            <w:pPr>
              <w:ind w:left="-70"/>
              <w:jc w:val="center"/>
            </w:pPr>
            <w:r>
              <w:t>50 euros par</w:t>
            </w:r>
            <w:r>
              <w:br/>
            </w:r>
            <w:r w:rsidR="00B12ED3">
              <w:t>dysfonctionnement</w:t>
            </w:r>
            <w:r>
              <w:br/>
              <w:t>constaté</w:t>
            </w:r>
          </w:p>
        </w:tc>
      </w:tr>
      <w:tr w:rsidR="001A581D" w14:paraId="1A1548B5"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411BA587" w14:textId="5084C81F" w:rsidR="001A581D" w:rsidRDefault="001A581D" w:rsidP="00B12ED3">
            <w:pPr>
              <w:ind w:left="0" w:right="-70"/>
              <w:jc w:val="center"/>
            </w:pPr>
            <w:r>
              <w:t>Gérer les alarmes</w:t>
            </w:r>
          </w:p>
        </w:tc>
        <w:tc>
          <w:tcPr>
            <w:tcW w:w="2977" w:type="dxa"/>
            <w:tcBorders>
              <w:top w:val="nil"/>
              <w:left w:val="nil"/>
              <w:bottom w:val="single" w:sz="4" w:space="0" w:color="auto"/>
              <w:right w:val="single" w:sz="4" w:space="0" w:color="auto"/>
            </w:tcBorders>
            <w:vAlign w:val="center"/>
            <w:hideMark/>
          </w:tcPr>
          <w:p w14:paraId="5CAA0DBF" w14:textId="77777777" w:rsidR="001A581D" w:rsidRDefault="001A581D" w:rsidP="00B12ED3">
            <w:pPr>
              <w:ind w:left="0"/>
              <w:jc w:val="center"/>
            </w:pPr>
            <w:r>
              <w:t>Gérer les systèmes d’alarme des</w:t>
            </w:r>
            <w:r>
              <w:br/>
              <w:t>bâtiments, marche et</w:t>
            </w:r>
            <w:r>
              <w:br/>
              <w:t>arrêt et la gestion des</w:t>
            </w:r>
            <w:r>
              <w:br/>
              <w:t>alarmes intrusion,</w:t>
            </w:r>
            <w:r>
              <w:br/>
              <w:t>incendie des bâtiments</w:t>
            </w:r>
            <w:r>
              <w:br/>
              <w:t>du GPM-Guyane.</w:t>
            </w:r>
          </w:p>
        </w:tc>
        <w:tc>
          <w:tcPr>
            <w:tcW w:w="1877" w:type="dxa"/>
            <w:tcBorders>
              <w:top w:val="nil"/>
              <w:left w:val="nil"/>
              <w:bottom w:val="single" w:sz="4" w:space="0" w:color="auto"/>
              <w:right w:val="single" w:sz="4" w:space="0" w:color="auto"/>
            </w:tcBorders>
            <w:vAlign w:val="center"/>
            <w:hideMark/>
          </w:tcPr>
          <w:p w14:paraId="02DE5333" w14:textId="7F715629" w:rsidR="001A581D" w:rsidRDefault="001A581D" w:rsidP="00B12ED3">
            <w:pPr>
              <w:ind w:left="0"/>
              <w:jc w:val="center"/>
            </w:pPr>
            <w:r>
              <w:t>Délai de réaction (application des</w:t>
            </w:r>
            <w:r>
              <w:br/>
              <w:t>procédures)</w:t>
            </w:r>
          </w:p>
        </w:tc>
        <w:tc>
          <w:tcPr>
            <w:tcW w:w="1100" w:type="dxa"/>
            <w:tcBorders>
              <w:top w:val="nil"/>
              <w:left w:val="nil"/>
              <w:bottom w:val="single" w:sz="4" w:space="0" w:color="auto"/>
              <w:right w:val="single" w:sz="4" w:space="0" w:color="auto"/>
            </w:tcBorders>
            <w:vAlign w:val="center"/>
            <w:hideMark/>
          </w:tcPr>
          <w:p w14:paraId="262A73D7"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45AACE4F"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44B976F4" w14:textId="429687BE" w:rsidR="001A581D" w:rsidRDefault="001A581D" w:rsidP="00B12ED3">
            <w:pPr>
              <w:ind w:left="-70"/>
              <w:jc w:val="center"/>
            </w:pPr>
            <w:r>
              <w:t>50 euros par</w:t>
            </w:r>
            <w:r>
              <w:br/>
            </w:r>
            <w:r w:rsidR="00B12ED3">
              <w:t>dysfonctionnement</w:t>
            </w:r>
            <w:r>
              <w:br/>
              <w:t>constaté</w:t>
            </w:r>
          </w:p>
        </w:tc>
      </w:tr>
      <w:tr w:rsidR="001A581D" w14:paraId="60BC1B43" w14:textId="77777777" w:rsidTr="00B12ED3">
        <w:trPr>
          <w:trHeight w:val="1660"/>
        </w:trPr>
        <w:tc>
          <w:tcPr>
            <w:tcW w:w="1560" w:type="dxa"/>
            <w:tcBorders>
              <w:top w:val="nil"/>
              <w:left w:val="single" w:sz="4" w:space="0" w:color="auto"/>
              <w:bottom w:val="single" w:sz="4" w:space="0" w:color="auto"/>
              <w:right w:val="single" w:sz="4" w:space="0" w:color="auto"/>
            </w:tcBorders>
            <w:vAlign w:val="center"/>
            <w:hideMark/>
          </w:tcPr>
          <w:p w14:paraId="3D9307F8" w14:textId="2CE9BFAE" w:rsidR="001A581D" w:rsidRDefault="001A581D" w:rsidP="00B12ED3">
            <w:pPr>
              <w:ind w:left="0" w:right="-70"/>
              <w:jc w:val="center"/>
            </w:pPr>
            <w:r>
              <w:t>Gérer les alarmes</w:t>
            </w:r>
          </w:p>
        </w:tc>
        <w:tc>
          <w:tcPr>
            <w:tcW w:w="2977" w:type="dxa"/>
            <w:tcBorders>
              <w:top w:val="nil"/>
              <w:left w:val="nil"/>
              <w:bottom w:val="single" w:sz="4" w:space="0" w:color="auto"/>
              <w:right w:val="single" w:sz="4" w:space="0" w:color="auto"/>
            </w:tcBorders>
            <w:vAlign w:val="center"/>
            <w:hideMark/>
          </w:tcPr>
          <w:p w14:paraId="4CA5821F" w14:textId="77777777" w:rsidR="001A581D" w:rsidRDefault="001A581D" w:rsidP="00B12ED3">
            <w:pPr>
              <w:ind w:left="0"/>
              <w:jc w:val="center"/>
            </w:pPr>
            <w:r>
              <w:t>Gérer les systèmes d’alarme des</w:t>
            </w:r>
            <w:r>
              <w:br/>
              <w:t>bâtiments, marche et</w:t>
            </w:r>
            <w:r>
              <w:br/>
              <w:t>arrêt et la gestion des</w:t>
            </w:r>
            <w:r>
              <w:br/>
              <w:t>alarmes intrusion,</w:t>
            </w:r>
            <w:r>
              <w:br/>
              <w:t>incendie des bâtiments</w:t>
            </w:r>
            <w:r>
              <w:br/>
              <w:t>du GPM-Guyane.</w:t>
            </w:r>
          </w:p>
        </w:tc>
        <w:tc>
          <w:tcPr>
            <w:tcW w:w="1877" w:type="dxa"/>
            <w:tcBorders>
              <w:top w:val="nil"/>
              <w:left w:val="nil"/>
              <w:bottom w:val="single" w:sz="4" w:space="0" w:color="auto"/>
              <w:right w:val="single" w:sz="4" w:space="0" w:color="auto"/>
            </w:tcBorders>
            <w:vAlign w:val="center"/>
            <w:hideMark/>
          </w:tcPr>
          <w:p w14:paraId="047DAE9D" w14:textId="151EBD94" w:rsidR="001A581D" w:rsidRDefault="001A581D" w:rsidP="00B12ED3">
            <w:pPr>
              <w:ind w:left="0"/>
              <w:jc w:val="center"/>
            </w:pPr>
            <w:r>
              <w:t>Taux de levée de doutes</w:t>
            </w:r>
          </w:p>
        </w:tc>
        <w:tc>
          <w:tcPr>
            <w:tcW w:w="1100" w:type="dxa"/>
            <w:tcBorders>
              <w:top w:val="nil"/>
              <w:left w:val="nil"/>
              <w:bottom w:val="single" w:sz="4" w:space="0" w:color="auto"/>
              <w:right w:val="single" w:sz="4" w:space="0" w:color="auto"/>
            </w:tcBorders>
            <w:vAlign w:val="center"/>
            <w:hideMark/>
          </w:tcPr>
          <w:p w14:paraId="64A07E39"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7C172B97"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1FF04CB9" w14:textId="4012039E" w:rsidR="001A581D" w:rsidRDefault="001A581D" w:rsidP="00B12ED3">
            <w:pPr>
              <w:ind w:left="-70"/>
              <w:jc w:val="center"/>
            </w:pPr>
            <w:r>
              <w:t>50 euros par</w:t>
            </w:r>
            <w:r>
              <w:br/>
            </w:r>
            <w:r w:rsidR="00B12ED3">
              <w:t>dysfonctionnement</w:t>
            </w:r>
            <w:r>
              <w:br/>
              <w:t>constaté</w:t>
            </w:r>
          </w:p>
        </w:tc>
      </w:tr>
      <w:tr w:rsidR="001A581D" w14:paraId="65BA80B1" w14:textId="77777777" w:rsidTr="00B12ED3">
        <w:trPr>
          <w:trHeight w:val="2580"/>
        </w:trPr>
        <w:tc>
          <w:tcPr>
            <w:tcW w:w="1560" w:type="dxa"/>
            <w:tcBorders>
              <w:top w:val="nil"/>
              <w:left w:val="single" w:sz="4" w:space="0" w:color="auto"/>
              <w:bottom w:val="single" w:sz="4" w:space="0" w:color="auto"/>
              <w:right w:val="single" w:sz="4" w:space="0" w:color="auto"/>
            </w:tcBorders>
            <w:vAlign w:val="center"/>
            <w:hideMark/>
          </w:tcPr>
          <w:p w14:paraId="2B6ED32D" w14:textId="715CB574" w:rsidR="001A581D" w:rsidRDefault="001A581D" w:rsidP="00B12ED3">
            <w:pPr>
              <w:ind w:left="0" w:right="-70"/>
              <w:jc w:val="center"/>
            </w:pPr>
            <w:r>
              <w:t>Gérer les alarmes</w:t>
            </w:r>
          </w:p>
        </w:tc>
        <w:tc>
          <w:tcPr>
            <w:tcW w:w="2977" w:type="dxa"/>
            <w:tcBorders>
              <w:top w:val="nil"/>
              <w:left w:val="nil"/>
              <w:bottom w:val="single" w:sz="4" w:space="0" w:color="auto"/>
              <w:right w:val="single" w:sz="4" w:space="0" w:color="auto"/>
            </w:tcBorders>
            <w:vAlign w:val="center"/>
            <w:hideMark/>
          </w:tcPr>
          <w:p w14:paraId="55A82629" w14:textId="77777777" w:rsidR="001A581D" w:rsidRDefault="001A581D" w:rsidP="00B12ED3">
            <w:pPr>
              <w:ind w:left="0"/>
              <w:jc w:val="center"/>
            </w:pPr>
            <w:r>
              <w:t>Gérer les systèmes d’alarme des</w:t>
            </w:r>
            <w:r>
              <w:br/>
              <w:t>bâtiments, marche et</w:t>
            </w:r>
            <w:r>
              <w:br/>
              <w:t>arrêt et la gestion des</w:t>
            </w:r>
            <w:r>
              <w:br/>
              <w:t>alarmes intrusion,</w:t>
            </w:r>
            <w:r>
              <w:br/>
              <w:t>incendie des bâtiments</w:t>
            </w:r>
            <w:r>
              <w:br/>
              <w:t>du GPM-Guyane.</w:t>
            </w:r>
          </w:p>
        </w:tc>
        <w:tc>
          <w:tcPr>
            <w:tcW w:w="1877" w:type="dxa"/>
            <w:tcBorders>
              <w:top w:val="nil"/>
              <w:left w:val="nil"/>
              <w:bottom w:val="single" w:sz="4" w:space="0" w:color="auto"/>
              <w:right w:val="single" w:sz="4" w:space="0" w:color="auto"/>
            </w:tcBorders>
            <w:vAlign w:val="center"/>
            <w:hideMark/>
          </w:tcPr>
          <w:p w14:paraId="2ECCD14E" w14:textId="76F80EAE" w:rsidR="001A581D" w:rsidRDefault="001A581D" w:rsidP="00B12ED3">
            <w:pPr>
              <w:ind w:left="0"/>
              <w:jc w:val="center"/>
            </w:pPr>
            <w:r>
              <w:t>Mise en œuvre des alarmes dans un</w:t>
            </w:r>
            <w:r>
              <w:br/>
              <w:t>délai max de</w:t>
            </w:r>
          </w:p>
        </w:tc>
        <w:tc>
          <w:tcPr>
            <w:tcW w:w="1100" w:type="dxa"/>
            <w:tcBorders>
              <w:top w:val="nil"/>
              <w:left w:val="nil"/>
              <w:bottom w:val="single" w:sz="4" w:space="0" w:color="auto"/>
              <w:right w:val="single" w:sz="4" w:space="0" w:color="auto"/>
            </w:tcBorders>
            <w:vAlign w:val="center"/>
            <w:hideMark/>
          </w:tcPr>
          <w:p w14:paraId="02867215"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7AD353CF"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184337A5" w14:textId="3C446A60" w:rsidR="001A581D" w:rsidRDefault="001A581D" w:rsidP="00B12ED3">
            <w:pPr>
              <w:ind w:left="-70"/>
              <w:jc w:val="center"/>
            </w:pPr>
            <w:r>
              <w:t>50 euros par</w:t>
            </w:r>
            <w:r>
              <w:br/>
            </w:r>
            <w:r w:rsidR="00B12ED3">
              <w:t>dysfonctionnement</w:t>
            </w:r>
            <w:r>
              <w:br/>
              <w:t>constaté</w:t>
            </w:r>
          </w:p>
        </w:tc>
      </w:tr>
      <w:tr w:rsidR="001A581D" w14:paraId="10CA9E46" w14:textId="77777777" w:rsidTr="00B12ED3">
        <w:trPr>
          <w:trHeight w:val="2580"/>
        </w:trPr>
        <w:tc>
          <w:tcPr>
            <w:tcW w:w="1560" w:type="dxa"/>
            <w:tcBorders>
              <w:top w:val="nil"/>
              <w:left w:val="single" w:sz="4" w:space="0" w:color="auto"/>
              <w:bottom w:val="single" w:sz="4" w:space="0" w:color="auto"/>
              <w:right w:val="single" w:sz="4" w:space="0" w:color="auto"/>
            </w:tcBorders>
            <w:vAlign w:val="center"/>
            <w:hideMark/>
          </w:tcPr>
          <w:p w14:paraId="3EE7F8A4" w14:textId="4098CBEF" w:rsidR="001A581D" w:rsidRDefault="001A581D" w:rsidP="00B12ED3">
            <w:pPr>
              <w:ind w:left="0" w:right="-70"/>
              <w:jc w:val="center"/>
            </w:pPr>
            <w:r>
              <w:lastRenderedPageBreak/>
              <w:t>Gérer les alarmes</w:t>
            </w:r>
          </w:p>
        </w:tc>
        <w:tc>
          <w:tcPr>
            <w:tcW w:w="2977" w:type="dxa"/>
            <w:tcBorders>
              <w:top w:val="nil"/>
              <w:left w:val="nil"/>
              <w:bottom w:val="single" w:sz="4" w:space="0" w:color="auto"/>
              <w:right w:val="single" w:sz="4" w:space="0" w:color="auto"/>
            </w:tcBorders>
            <w:vAlign w:val="center"/>
            <w:hideMark/>
          </w:tcPr>
          <w:p w14:paraId="643A8C75" w14:textId="77777777" w:rsidR="001A581D" w:rsidRDefault="001A581D" w:rsidP="00B12ED3">
            <w:pPr>
              <w:ind w:left="0"/>
              <w:jc w:val="center"/>
            </w:pPr>
            <w:r>
              <w:t>Intervenir dans les bâtiments du GPM-</w:t>
            </w:r>
            <w:r>
              <w:br/>
              <w:t>Guyane en cas de</w:t>
            </w:r>
            <w:r>
              <w:br/>
              <w:t>déclenchement des</w:t>
            </w:r>
            <w:r>
              <w:br/>
              <w:t>alarmes anti-intrusion</w:t>
            </w:r>
            <w:r>
              <w:br/>
              <w:t>et incendie et effectuer</w:t>
            </w:r>
            <w:r>
              <w:br/>
              <w:t>un contrôle rigoureux</w:t>
            </w:r>
            <w:r>
              <w:br/>
              <w:t>et s’assurera de la non</w:t>
            </w:r>
            <w:r>
              <w:br/>
              <w:t>justification du</w:t>
            </w:r>
            <w:r>
              <w:br/>
              <w:t>déclenchement de</w:t>
            </w:r>
            <w:r>
              <w:br/>
              <w:t>l’alarme avant</w:t>
            </w:r>
            <w:r>
              <w:br/>
              <w:t>d’effectuer le lever de</w:t>
            </w:r>
            <w:r>
              <w:br/>
              <w:t>doutes. Après</w:t>
            </w:r>
            <w:r>
              <w:br/>
              <w:t>sécurisation des lieux,</w:t>
            </w:r>
            <w:r>
              <w:br/>
              <w:t>remettre les bâtiments</w:t>
            </w:r>
            <w:r>
              <w:br/>
              <w:t>sous alarmes.</w:t>
            </w:r>
          </w:p>
        </w:tc>
        <w:tc>
          <w:tcPr>
            <w:tcW w:w="1877" w:type="dxa"/>
            <w:tcBorders>
              <w:top w:val="nil"/>
              <w:left w:val="nil"/>
              <w:bottom w:val="single" w:sz="4" w:space="0" w:color="auto"/>
              <w:right w:val="single" w:sz="4" w:space="0" w:color="auto"/>
            </w:tcBorders>
            <w:vAlign w:val="center"/>
            <w:hideMark/>
          </w:tcPr>
          <w:p w14:paraId="352B5F63" w14:textId="2D656D45" w:rsidR="001A581D" w:rsidRDefault="001A581D" w:rsidP="00B12ED3">
            <w:pPr>
              <w:ind w:left="0"/>
              <w:jc w:val="center"/>
            </w:pPr>
            <w:r>
              <w:t>Délai de levée de doutes max</w:t>
            </w:r>
          </w:p>
        </w:tc>
        <w:tc>
          <w:tcPr>
            <w:tcW w:w="1100" w:type="dxa"/>
            <w:tcBorders>
              <w:top w:val="nil"/>
              <w:left w:val="nil"/>
              <w:bottom w:val="single" w:sz="4" w:space="0" w:color="auto"/>
              <w:right w:val="single" w:sz="4" w:space="0" w:color="auto"/>
            </w:tcBorders>
            <w:vAlign w:val="center"/>
            <w:hideMark/>
          </w:tcPr>
          <w:p w14:paraId="5BF72E9B"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34C3E1C0"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59B85CBD" w14:textId="65FA462A" w:rsidR="001A581D" w:rsidRDefault="001A581D" w:rsidP="00B12ED3">
            <w:pPr>
              <w:ind w:left="-70"/>
              <w:jc w:val="center"/>
            </w:pPr>
            <w:r>
              <w:t>50 euros par</w:t>
            </w:r>
            <w:r>
              <w:br/>
            </w:r>
            <w:r w:rsidR="00B12ED3">
              <w:t>dysfonctionnement</w:t>
            </w:r>
            <w:r>
              <w:br/>
              <w:t>constaté</w:t>
            </w:r>
          </w:p>
        </w:tc>
      </w:tr>
      <w:tr w:rsidR="001A581D" w14:paraId="135532FD"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48268E37" w14:textId="3C843EB4" w:rsidR="001A581D" w:rsidRDefault="001A581D" w:rsidP="00B12ED3">
            <w:pPr>
              <w:ind w:left="0" w:right="-70"/>
              <w:jc w:val="center"/>
            </w:pPr>
            <w:r>
              <w:t>Main courante</w:t>
            </w:r>
          </w:p>
        </w:tc>
        <w:tc>
          <w:tcPr>
            <w:tcW w:w="2977" w:type="dxa"/>
            <w:tcBorders>
              <w:top w:val="nil"/>
              <w:left w:val="nil"/>
              <w:bottom w:val="single" w:sz="4" w:space="0" w:color="auto"/>
              <w:right w:val="single" w:sz="4" w:space="0" w:color="auto"/>
            </w:tcBorders>
            <w:vAlign w:val="center"/>
            <w:hideMark/>
          </w:tcPr>
          <w:p w14:paraId="0A2AA2F5" w14:textId="4A125740" w:rsidR="001A581D" w:rsidRDefault="001A581D" w:rsidP="00B12ED3">
            <w:pPr>
              <w:ind w:left="0"/>
              <w:jc w:val="center"/>
            </w:pPr>
            <w:r>
              <w:t>Consigner à leur prise de poste, le nom dans</w:t>
            </w:r>
            <w:r>
              <w:br/>
              <w:t>le registre de main-</w:t>
            </w:r>
            <w:r>
              <w:br/>
              <w:t>courante du G.P.M.G,</w:t>
            </w:r>
          </w:p>
        </w:tc>
        <w:tc>
          <w:tcPr>
            <w:tcW w:w="1877" w:type="dxa"/>
            <w:tcBorders>
              <w:top w:val="nil"/>
              <w:left w:val="nil"/>
              <w:bottom w:val="single" w:sz="4" w:space="0" w:color="auto"/>
              <w:right w:val="single" w:sz="4" w:space="0" w:color="auto"/>
            </w:tcBorders>
            <w:vAlign w:val="center"/>
            <w:hideMark/>
          </w:tcPr>
          <w:p w14:paraId="20BA55B7" w14:textId="6450AC7F" w:rsidR="001A581D" w:rsidRDefault="001A581D" w:rsidP="00B12ED3">
            <w:pPr>
              <w:ind w:left="0"/>
              <w:jc w:val="center"/>
            </w:pPr>
            <w:r>
              <w:t>Délai pour mettre à jour</w:t>
            </w:r>
          </w:p>
        </w:tc>
        <w:tc>
          <w:tcPr>
            <w:tcW w:w="1100" w:type="dxa"/>
            <w:tcBorders>
              <w:top w:val="nil"/>
              <w:left w:val="nil"/>
              <w:bottom w:val="single" w:sz="4" w:space="0" w:color="auto"/>
              <w:right w:val="single" w:sz="4" w:space="0" w:color="auto"/>
            </w:tcBorders>
            <w:vAlign w:val="center"/>
            <w:hideMark/>
          </w:tcPr>
          <w:p w14:paraId="2777169D" w14:textId="77777777" w:rsidR="001A581D" w:rsidRDefault="001A581D" w:rsidP="00B12ED3">
            <w:pPr>
              <w:ind w:left="38"/>
              <w:jc w:val="center"/>
            </w:pPr>
            <w:r>
              <w:t>1h</w:t>
            </w:r>
          </w:p>
        </w:tc>
        <w:tc>
          <w:tcPr>
            <w:tcW w:w="1843" w:type="dxa"/>
            <w:tcBorders>
              <w:top w:val="nil"/>
              <w:left w:val="nil"/>
              <w:bottom w:val="single" w:sz="4" w:space="0" w:color="auto"/>
              <w:right w:val="single" w:sz="4" w:space="0" w:color="auto"/>
            </w:tcBorders>
            <w:vAlign w:val="center"/>
            <w:hideMark/>
          </w:tcPr>
          <w:p w14:paraId="1EAB434E" w14:textId="2328C1A1"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2B41B8A4" w14:textId="77777777" w:rsidR="001A581D" w:rsidRDefault="001A581D" w:rsidP="00B12ED3">
            <w:pPr>
              <w:ind w:left="-70"/>
              <w:jc w:val="center"/>
            </w:pPr>
            <w:r>
              <w:t>30 euros par manquement constaté</w:t>
            </w:r>
          </w:p>
        </w:tc>
      </w:tr>
      <w:tr w:rsidR="001A581D" w14:paraId="77CAB919"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4691CB5B" w14:textId="5BE9BEAA" w:rsidR="001A581D" w:rsidRDefault="001A581D" w:rsidP="00B12ED3">
            <w:pPr>
              <w:ind w:left="0" w:right="-70"/>
              <w:jc w:val="center"/>
            </w:pPr>
            <w:r>
              <w:t>Main courante</w:t>
            </w:r>
          </w:p>
        </w:tc>
        <w:tc>
          <w:tcPr>
            <w:tcW w:w="2977" w:type="dxa"/>
            <w:tcBorders>
              <w:top w:val="nil"/>
              <w:left w:val="nil"/>
              <w:bottom w:val="single" w:sz="4" w:space="0" w:color="auto"/>
              <w:right w:val="single" w:sz="4" w:space="0" w:color="auto"/>
            </w:tcBorders>
            <w:vAlign w:val="center"/>
            <w:hideMark/>
          </w:tcPr>
          <w:p w14:paraId="62334BC8" w14:textId="2A9D812C" w:rsidR="001A581D" w:rsidRDefault="001A581D" w:rsidP="00B12ED3">
            <w:pPr>
              <w:ind w:left="0"/>
              <w:jc w:val="center"/>
            </w:pPr>
            <w:r>
              <w:t>Consigner à leur prise de poste, leur nom</w:t>
            </w:r>
            <w:r>
              <w:br/>
              <w:t>dans le registre de</w:t>
            </w:r>
            <w:r>
              <w:br/>
              <w:t>main-courante du</w:t>
            </w:r>
            <w:r>
              <w:br/>
              <w:t>G.P.</w:t>
            </w:r>
            <w:proofErr w:type="gramStart"/>
            <w:r>
              <w:t>M.G</w:t>
            </w:r>
            <w:proofErr w:type="gramEnd"/>
            <w:r>
              <w:t>,</w:t>
            </w:r>
          </w:p>
        </w:tc>
        <w:tc>
          <w:tcPr>
            <w:tcW w:w="1877" w:type="dxa"/>
            <w:tcBorders>
              <w:top w:val="nil"/>
              <w:left w:val="nil"/>
              <w:bottom w:val="single" w:sz="4" w:space="0" w:color="auto"/>
              <w:right w:val="single" w:sz="4" w:space="0" w:color="auto"/>
            </w:tcBorders>
            <w:vAlign w:val="center"/>
            <w:hideMark/>
          </w:tcPr>
          <w:p w14:paraId="64EF1CCF" w14:textId="6D98FA07" w:rsidR="001A581D" w:rsidRDefault="001A581D" w:rsidP="00B12ED3">
            <w:pPr>
              <w:ind w:left="0"/>
              <w:jc w:val="center"/>
            </w:pPr>
            <w:r>
              <w:t>Taux de consignation</w:t>
            </w:r>
          </w:p>
        </w:tc>
        <w:tc>
          <w:tcPr>
            <w:tcW w:w="1100" w:type="dxa"/>
            <w:tcBorders>
              <w:top w:val="nil"/>
              <w:left w:val="nil"/>
              <w:bottom w:val="single" w:sz="4" w:space="0" w:color="auto"/>
              <w:right w:val="single" w:sz="4" w:space="0" w:color="auto"/>
            </w:tcBorders>
            <w:vAlign w:val="center"/>
            <w:hideMark/>
          </w:tcPr>
          <w:p w14:paraId="44311348"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29BD8215" w14:textId="20BCD5C2"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663419B2" w14:textId="77777777" w:rsidR="001A581D" w:rsidRDefault="001A581D" w:rsidP="00B12ED3">
            <w:pPr>
              <w:ind w:left="-70"/>
              <w:jc w:val="center"/>
            </w:pPr>
            <w:r>
              <w:t>30 euros par manquement constaté</w:t>
            </w:r>
          </w:p>
        </w:tc>
      </w:tr>
      <w:tr w:rsidR="001A581D" w14:paraId="36A1D185"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372BE274" w14:textId="20395F91" w:rsidR="001A581D" w:rsidRDefault="001A581D" w:rsidP="00B12ED3">
            <w:pPr>
              <w:ind w:left="0" w:right="-70"/>
              <w:jc w:val="center"/>
            </w:pPr>
            <w:r>
              <w:t>Main courante</w:t>
            </w:r>
          </w:p>
        </w:tc>
        <w:tc>
          <w:tcPr>
            <w:tcW w:w="2977" w:type="dxa"/>
            <w:tcBorders>
              <w:top w:val="nil"/>
              <w:left w:val="nil"/>
              <w:bottom w:val="single" w:sz="4" w:space="0" w:color="auto"/>
              <w:right w:val="single" w:sz="4" w:space="0" w:color="auto"/>
            </w:tcBorders>
            <w:vAlign w:val="center"/>
            <w:hideMark/>
          </w:tcPr>
          <w:p w14:paraId="299B450C" w14:textId="1E2DDECA" w:rsidR="001A581D" w:rsidRDefault="001A581D" w:rsidP="00B12ED3">
            <w:pPr>
              <w:ind w:left="0"/>
              <w:jc w:val="center"/>
            </w:pPr>
            <w:r>
              <w:t>Consigner à leur prise de poste, leur nom</w:t>
            </w:r>
            <w:r>
              <w:br/>
              <w:t>dans le registre de</w:t>
            </w:r>
            <w:r>
              <w:br/>
              <w:t>main-courante du</w:t>
            </w:r>
            <w:r>
              <w:br/>
              <w:t>G.P.</w:t>
            </w:r>
            <w:proofErr w:type="gramStart"/>
            <w:r>
              <w:t>M.G</w:t>
            </w:r>
            <w:proofErr w:type="gramEnd"/>
            <w:r>
              <w:t>,</w:t>
            </w:r>
          </w:p>
        </w:tc>
        <w:tc>
          <w:tcPr>
            <w:tcW w:w="1877" w:type="dxa"/>
            <w:tcBorders>
              <w:top w:val="nil"/>
              <w:left w:val="nil"/>
              <w:bottom w:val="single" w:sz="4" w:space="0" w:color="auto"/>
              <w:right w:val="single" w:sz="4" w:space="0" w:color="auto"/>
            </w:tcBorders>
            <w:vAlign w:val="center"/>
            <w:hideMark/>
          </w:tcPr>
          <w:p w14:paraId="44B4AD15" w14:textId="0B8EAF14" w:rsidR="001A581D" w:rsidRDefault="001A581D" w:rsidP="00B12ED3">
            <w:pPr>
              <w:ind w:left="0"/>
              <w:jc w:val="center"/>
            </w:pPr>
            <w:r>
              <w:t>Délai</w:t>
            </w:r>
          </w:p>
        </w:tc>
        <w:tc>
          <w:tcPr>
            <w:tcW w:w="1100" w:type="dxa"/>
            <w:tcBorders>
              <w:top w:val="nil"/>
              <w:left w:val="nil"/>
              <w:bottom w:val="single" w:sz="4" w:space="0" w:color="auto"/>
              <w:right w:val="single" w:sz="4" w:space="0" w:color="auto"/>
            </w:tcBorders>
            <w:vAlign w:val="center"/>
            <w:hideMark/>
          </w:tcPr>
          <w:p w14:paraId="6260E2A8" w14:textId="076126A8" w:rsidR="001A581D" w:rsidRDefault="001A581D" w:rsidP="00B12ED3">
            <w:pPr>
              <w:ind w:left="38"/>
              <w:jc w:val="center"/>
            </w:pPr>
          </w:p>
        </w:tc>
        <w:tc>
          <w:tcPr>
            <w:tcW w:w="1843" w:type="dxa"/>
            <w:tcBorders>
              <w:top w:val="nil"/>
              <w:left w:val="nil"/>
              <w:bottom w:val="single" w:sz="4" w:space="0" w:color="auto"/>
              <w:right w:val="single" w:sz="4" w:space="0" w:color="auto"/>
            </w:tcBorders>
            <w:vAlign w:val="center"/>
            <w:hideMark/>
          </w:tcPr>
          <w:p w14:paraId="39E433AE" w14:textId="3514B0D5"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029F5C3A" w14:textId="77777777" w:rsidR="001A581D" w:rsidRDefault="001A581D" w:rsidP="00B12ED3">
            <w:pPr>
              <w:ind w:left="-70"/>
              <w:jc w:val="center"/>
            </w:pPr>
            <w:r>
              <w:t>30 euros par manquement constaté</w:t>
            </w:r>
          </w:p>
        </w:tc>
      </w:tr>
      <w:tr w:rsidR="001A581D" w14:paraId="1FA0588A"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78EFBAD9" w14:textId="42B976B5" w:rsidR="001A581D" w:rsidRDefault="001A581D" w:rsidP="00B12ED3">
            <w:pPr>
              <w:ind w:left="0" w:right="-70"/>
              <w:jc w:val="center"/>
            </w:pPr>
            <w:r>
              <w:t>Main courante</w:t>
            </w:r>
          </w:p>
        </w:tc>
        <w:tc>
          <w:tcPr>
            <w:tcW w:w="2977" w:type="dxa"/>
            <w:tcBorders>
              <w:top w:val="nil"/>
              <w:left w:val="nil"/>
              <w:bottom w:val="single" w:sz="4" w:space="0" w:color="auto"/>
              <w:right w:val="single" w:sz="4" w:space="0" w:color="auto"/>
            </w:tcBorders>
            <w:vAlign w:val="center"/>
            <w:hideMark/>
          </w:tcPr>
          <w:p w14:paraId="1FE01E61" w14:textId="42E1A24D" w:rsidR="001A581D" w:rsidRDefault="001A581D" w:rsidP="00B12ED3">
            <w:pPr>
              <w:ind w:left="0"/>
              <w:jc w:val="center"/>
            </w:pPr>
            <w:r>
              <w:t>Consigner les incidents et les faits</w:t>
            </w:r>
            <w:r>
              <w:br/>
              <w:t>d’intervention.</w:t>
            </w:r>
          </w:p>
        </w:tc>
        <w:tc>
          <w:tcPr>
            <w:tcW w:w="1877" w:type="dxa"/>
            <w:tcBorders>
              <w:top w:val="nil"/>
              <w:left w:val="nil"/>
              <w:bottom w:val="single" w:sz="4" w:space="0" w:color="auto"/>
              <w:right w:val="single" w:sz="4" w:space="0" w:color="auto"/>
            </w:tcBorders>
            <w:vAlign w:val="center"/>
            <w:hideMark/>
          </w:tcPr>
          <w:p w14:paraId="73FA3957" w14:textId="09A9CD26" w:rsidR="001A581D" w:rsidRDefault="001A581D" w:rsidP="00B12ED3">
            <w:pPr>
              <w:ind w:left="0"/>
              <w:jc w:val="center"/>
            </w:pPr>
            <w:r>
              <w:t>Délai pour mettre à</w:t>
            </w:r>
          </w:p>
        </w:tc>
        <w:tc>
          <w:tcPr>
            <w:tcW w:w="1100" w:type="dxa"/>
            <w:tcBorders>
              <w:top w:val="nil"/>
              <w:left w:val="nil"/>
              <w:bottom w:val="single" w:sz="4" w:space="0" w:color="auto"/>
              <w:right w:val="single" w:sz="4" w:space="0" w:color="auto"/>
            </w:tcBorders>
            <w:vAlign w:val="center"/>
            <w:hideMark/>
          </w:tcPr>
          <w:p w14:paraId="6176B118" w14:textId="77777777" w:rsidR="001A581D" w:rsidRDefault="001A581D" w:rsidP="00B12ED3">
            <w:pPr>
              <w:ind w:left="38"/>
              <w:jc w:val="center"/>
            </w:pPr>
            <w:r>
              <w:t>1h</w:t>
            </w:r>
          </w:p>
        </w:tc>
        <w:tc>
          <w:tcPr>
            <w:tcW w:w="1843" w:type="dxa"/>
            <w:tcBorders>
              <w:top w:val="nil"/>
              <w:left w:val="nil"/>
              <w:bottom w:val="single" w:sz="4" w:space="0" w:color="auto"/>
              <w:right w:val="single" w:sz="4" w:space="0" w:color="auto"/>
            </w:tcBorders>
            <w:vAlign w:val="center"/>
            <w:hideMark/>
          </w:tcPr>
          <w:p w14:paraId="2174D48A" w14:textId="75D09EE3"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1A0A7E6A" w14:textId="77777777" w:rsidR="001A581D" w:rsidRDefault="001A581D" w:rsidP="00B12ED3">
            <w:pPr>
              <w:ind w:left="-70"/>
              <w:jc w:val="center"/>
            </w:pPr>
            <w:r>
              <w:t>30 euros par manquement constaté</w:t>
            </w:r>
          </w:p>
        </w:tc>
      </w:tr>
      <w:tr w:rsidR="001A581D" w14:paraId="4BA96A9D"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65716A2A" w14:textId="1249B801" w:rsidR="001A581D" w:rsidRDefault="001A581D" w:rsidP="00B12ED3">
            <w:pPr>
              <w:ind w:left="0" w:right="-70"/>
              <w:jc w:val="center"/>
            </w:pPr>
            <w:r>
              <w:t>Main courante</w:t>
            </w:r>
          </w:p>
        </w:tc>
        <w:tc>
          <w:tcPr>
            <w:tcW w:w="2977" w:type="dxa"/>
            <w:tcBorders>
              <w:top w:val="nil"/>
              <w:left w:val="nil"/>
              <w:bottom w:val="single" w:sz="4" w:space="0" w:color="auto"/>
              <w:right w:val="single" w:sz="4" w:space="0" w:color="auto"/>
            </w:tcBorders>
            <w:vAlign w:val="center"/>
            <w:hideMark/>
          </w:tcPr>
          <w:p w14:paraId="4B02CAC3" w14:textId="66C4A26A" w:rsidR="001A581D" w:rsidRDefault="001A581D" w:rsidP="00B12ED3">
            <w:pPr>
              <w:ind w:left="0"/>
              <w:jc w:val="center"/>
            </w:pPr>
            <w:r>
              <w:t>Consigner sur le registre de main</w:t>
            </w:r>
            <w:r>
              <w:br/>
              <w:t>courante les heures</w:t>
            </w:r>
            <w:r>
              <w:br/>
              <w:t>d’allumage et</w:t>
            </w:r>
            <w:r>
              <w:br/>
              <w:t>d’extinction des mâts</w:t>
            </w:r>
            <w:r>
              <w:br/>
              <w:t>d’éclairage bord à quai.</w:t>
            </w:r>
          </w:p>
        </w:tc>
        <w:tc>
          <w:tcPr>
            <w:tcW w:w="1877" w:type="dxa"/>
            <w:tcBorders>
              <w:top w:val="nil"/>
              <w:left w:val="nil"/>
              <w:bottom w:val="single" w:sz="4" w:space="0" w:color="auto"/>
              <w:right w:val="single" w:sz="4" w:space="0" w:color="auto"/>
            </w:tcBorders>
            <w:vAlign w:val="center"/>
            <w:hideMark/>
          </w:tcPr>
          <w:p w14:paraId="45297E32" w14:textId="5F6C5D8E" w:rsidR="001A581D" w:rsidRDefault="001A581D" w:rsidP="00B12ED3">
            <w:pPr>
              <w:ind w:left="0"/>
              <w:jc w:val="center"/>
            </w:pPr>
            <w:r>
              <w:t>Délai pour consigner</w:t>
            </w:r>
          </w:p>
        </w:tc>
        <w:tc>
          <w:tcPr>
            <w:tcW w:w="1100" w:type="dxa"/>
            <w:tcBorders>
              <w:top w:val="nil"/>
              <w:left w:val="nil"/>
              <w:bottom w:val="single" w:sz="4" w:space="0" w:color="auto"/>
              <w:right w:val="single" w:sz="4" w:space="0" w:color="auto"/>
            </w:tcBorders>
            <w:vAlign w:val="center"/>
            <w:hideMark/>
          </w:tcPr>
          <w:p w14:paraId="63DB1875" w14:textId="77777777" w:rsidR="001A581D" w:rsidRDefault="001A581D" w:rsidP="00B12ED3">
            <w:pPr>
              <w:ind w:left="38"/>
              <w:jc w:val="center"/>
            </w:pPr>
            <w:r>
              <w:t>1h</w:t>
            </w:r>
          </w:p>
        </w:tc>
        <w:tc>
          <w:tcPr>
            <w:tcW w:w="1843" w:type="dxa"/>
            <w:tcBorders>
              <w:top w:val="nil"/>
              <w:left w:val="nil"/>
              <w:bottom w:val="single" w:sz="4" w:space="0" w:color="auto"/>
              <w:right w:val="single" w:sz="4" w:space="0" w:color="auto"/>
            </w:tcBorders>
            <w:vAlign w:val="center"/>
            <w:hideMark/>
          </w:tcPr>
          <w:p w14:paraId="6746279A" w14:textId="5B4DEA6C"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096A3CC1" w14:textId="77777777" w:rsidR="001A581D" w:rsidRDefault="001A581D" w:rsidP="00B12ED3">
            <w:pPr>
              <w:ind w:left="-70"/>
              <w:jc w:val="center"/>
            </w:pPr>
            <w:r>
              <w:t>30 euros par manquement constaté</w:t>
            </w:r>
          </w:p>
        </w:tc>
      </w:tr>
      <w:tr w:rsidR="001A581D" w14:paraId="050A2200"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3D6BF336" w14:textId="521CF78B" w:rsidR="001A581D" w:rsidRDefault="001A581D" w:rsidP="00B12ED3">
            <w:pPr>
              <w:ind w:left="0" w:right="-70"/>
              <w:jc w:val="center"/>
            </w:pPr>
            <w:r>
              <w:t>Main courante</w:t>
            </w:r>
          </w:p>
        </w:tc>
        <w:tc>
          <w:tcPr>
            <w:tcW w:w="2977" w:type="dxa"/>
            <w:tcBorders>
              <w:top w:val="nil"/>
              <w:left w:val="nil"/>
              <w:bottom w:val="single" w:sz="4" w:space="0" w:color="auto"/>
              <w:right w:val="single" w:sz="4" w:space="0" w:color="auto"/>
            </w:tcBorders>
            <w:vAlign w:val="center"/>
            <w:hideMark/>
          </w:tcPr>
          <w:p w14:paraId="715E20DA" w14:textId="1A1A9BBA" w:rsidR="001A581D" w:rsidRDefault="001A581D" w:rsidP="00B12ED3">
            <w:pPr>
              <w:ind w:left="0"/>
              <w:jc w:val="center"/>
            </w:pPr>
            <w:r>
              <w:t>Tenir le registre de main-courante,</w:t>
            </w:r>
          </w:p>
        </w:tc>
        <w:tc>
          <w:tcPr>
            <w:tcW w:w="1877" w:type="dxa"/>
            <w:tcBorders>
              <w:top w:val="nil"/>
              <w:left w:val="nil"/>
              <w:bottom w:val="single" w:sz="4" w:space="0" w:color="auto"/>
              <w:right w:val="single" w:sz="4" w:space="0" w:color="auto"/>
            </w:tcBorders>
            <w:vAlign w:val="center"/>
            <w:hideMark/>
          </w:tcPr>
          <w:p w14:paraId="431F3AEA" w14:textId="49C51771" w:rsidR="001A581D" w:rsidRDefault="001A581D" w:rsidP="00B12ED3">
            <w:pPr>
              <w:ind w:left="0"/>
              <w:jc w:val="center"/>
            </w:pPr>
            <w:r>
              <w:t>Délai de mise à jour après chaque</w:t>
            </w:r>
            <w:r>
              <w:br/>
              <w:t>information</w:t>
            </w:r>
          </w:p>
        </w:tc>
        <w:tc>
          <w:tcPr>
            <w:tcW w:w="1100" w:type="dxa"/>
            <w:tcBorders>
              <w:top w:val="nil"/>
              <w:left w:val="nil"/>
              <w:bottom w:val="single" w:sz="4" w:space="0" w:color="auto"/>
              <w:right w:val="single" w:sz="4" w:space="0" w:color="auto"/>
            </w:tcBorders>
            <w:vAlign w:val="center"/>
            <w:hideMark/>
          </w:tcPr>
          <w:p w14:paraId="2023F641" w14:textId="77777777" w:rsidR="001A581D" w:rsidRDefault="001A581D" w:rsidP="00B12ED3">
            <w:pPr>
              <w:ind w:left="38"/>
              <w:jc w:val="center"/>
            </w:pPr>
            <w:r>
              <w:t>20 min</w:t>
            </w:r>
          </w:p>
        </w:tc>
        <w:tc>
          <w:tcPr>
            <w:tcW w:w="1843" w:type="dxa"/>
            <w:tcBorders>
              <w:top w:val="nil"/>
              <w:left w:val="nil"/>
              <w:bottom w:val="single" w:sz="4" w:space="0" w:color="auto"/>
              <w:right w:val="single" w:sz="4" w:space="0" w:color="auto"/>
            </w:tcBorders>
            <w:vAlign w:val="center"/>
            <w:hideMark/>
          </w:tcPr>
          <w:p w14:paraId="1EAAEDE3" w14:textId="57272945"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1E74E1E0" w14:textId="77777777" w:rsidR="001A581D" w:rsidRDefault="001A581D" w:rsidP="00B12ED3">
            <w:pPr>
              <w:ind w:left="-70"/>
              <w:jc w:val="center"/>
            </w:pPr>
            <w:r>
              <w:t>30 euros par manquement constaté</w:t>
            </w:r>
          </w:p>
        </w:tc>
      </w:tr>
      <w:tr w:rsidR="001A581D" w14:paraId="7A9C422B"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70C70262" w14:textId="76F1F8EE" w:rsidR="001A581D" w:rsidRDefault="001A581D" w:rsidP="00B12ED3">
            <w:pPr>
              <w:ind w:left="0" w:right="-70"/>
              <w:jc w:val="center"/>
            </w:pPr>
            <w:r>
              <w:lastRenderedPageBreak/>
              <w:t>Main courante</w:t>
            </w:r>
          </w:p>
        </w:tc>
        <w:tc>
          <w:tcPr>
            <w:tcW w:w="2977" w:type="dxa"/>
            <w:tcBorders>
              <w:top w:val="nil"/>
              <w:left w:val="nil"/>
              <w:bottom w:val="single" w:sz="4" w:space="0" w:color="auto"/>
              <w:right w:val="single" w:sz="4" w:space="0" w:color="auto"/>
            </w:tcBorders>
            <w:vAlign w:val="center"/>
            <w:hideMark/>
          </w:tcPr>
          <w:p w14:paraId="1DB36623" w14:textId="4243E69D" w:rsidR="001A581D" w:rsidRDefault="001A581D" w:rsidP="00B12ED3">
            <w:pPr>
              <w:ind w:left="0"/>
              <w:jc w:val="center"/>
            </w:pPr>
            <w:r>
              <w:t>Tenir le registre de main-courante,</w:t>
            </w:r>
          </w:p>
        </w:tc>
        <w:tc>
          <w:tcPr>
            <w:tcW w:w="1877" w:type="dxa"/>
            <w:tcBorders>
              <w:top w:val="nil"/>
              <w:left w:val="nil"/>
              <w:bottom w:val="single" w:sz="4" w:space="0" w:color="auto"/>
              <w:right w:val="single" w:sz="4" w:space="0" w:color="auto"/>
            </w:tcBorders>
            <w:vAlign w:val="center"/>
            <w:hideMark/>
          </w:tcPr>
          <w:p w14:paraId="0661FBD9" w14:textId="1DDD0EE8" w:rsidR="001A581D" w:rsidRDefault="001A581D" w:rsidP="00B12ED3">
            <w:pPr>
              <w:ind w:left="0"/>
              <w:jc w:val="center"/>
            </w:pPr>
            <w:r>
              <w:t>Taux d'enregistrement</w:t>
            </w:r>
            <w:r>
              <w:br/>
              <w:t>des événements</w:t>
            </w:r>
          </w:p>
        </w:tc>
        <w:tc>
          <w:tcPr>
            <w:tcW w:w="1100" w:type="dxa"/>
            <w:tcBorders>
              <w:top w:val="nil"/>
              <w:left w:val="nil"/>
              <w:bottom w:val="single" w:sz="4" w:space="0" w:color="auto"/>
              <w:right w:val="single" w:sz="4" w:space="0" w:color="auto"/>
            </w:tcBorders>
            <w:vAlign w:val="center"/>
            <w:hideMark/>
          </w:tcPr>
          <w:p w14:paraId="780770F8"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5085E2B0" w14:textId="14671575"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3B5658DF" w14:textId="77777777" w:rsidR="001A581D" w:rsidRDefault="001A581D" w:rsidP="00B12ED3">
            <w:pPr>
              <w:ind w:left="-70"/>
              <w:jc w:val="center"/>
            </w:pPr>
            <w:r>
              <w:t>50 euros par manquement constaté</w:t>
            </w:r>
          </w:p>
        </w:tc>
      </w:tr>
      <w:tr w:rsidR="001A581D" w14:paraId="1047A9BD"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57A35FAF" w14:textId="77777777" w:rsidR="001A581D" w:rsidRDefault="001A581D" w:rsidP="00B12ED3">
            <w:pPr>
              <w:ind w:left="0" w:right="-70"/>
              <w:jc w:val="center"/>
            </w:pPr>
            <w:r>
              <w:t>Matériel à fournir</w:t>
            </w:r>
          </w:p>
        </w:tc>
        <w:tc>
          <w:tcPr>
            <w:tcW w:w="2977" w:type="dxa"/>
            <w:tcBorders>
              <w:top w:val="nil"/>
              <w:left w:val="nil"/>
              <w:bottom w:val="single" w:sz="4" w:space="0" w:color="auto"/>
              <w:right w:val="single" w:sz="4" w:space="0" w:color="auto"/>
            </w:tcBorders>
            <w:vAlign w:val="center"/>
            <w:hideMark/>
          </w:tcPr>
          <w:p w14:paraId="319AA45A" w14:textId="77777777" w:rsidR="001A581D" w:rsidRDefault="001A581D" w:rsidP="00B12ED3">
            <w:pPr>
              <w:ind w:left="0"/>
              <w:jc w:val="center"/>
            </w:pPr>
            <w:r>
              <w:t>Fournir un téléphone ou un système pour</w:t>
            </w:r>
            <w:r>
              <w:br/>
              <w:t>travailleur isolé (PTI)</w:t>
            </w:r>
          </w:p>
        </w:tc>
        <w:tc>
          <w:tcPr>
            <w:tcW w:w="1877" w:type="dxa"/>
            <w:tcBorders>
              <w:top w:val="nil"/>
              <w:left w:val="nil"/>
              <w:bottom w:val="single" w:sz="4" w:space="0" w:color="auto"/>
              <w:right w:val="single" w:sz="4" w:space="0" w:color="auto"/>
            </w:tcBorders>
            <w:vAlign w:val="center"/>
            <w:hideMark/>
          </w:tcPr>
          <w:p w14:paraId="149FDA21" w14:textId="51AEF7BA" w:rsidR="001A581D" w:rsidRDefault="001A581D" w:rsidP="00B12ED3">
            <w:pPr>
              <w:ind w:left="0"/>
              <w:jc w:val="center"/>
            </w:pPr>
            <w:r>
              <w:t>Taux de présence</w:t>
            </w:r>
          </w:p>
        </w:tc>
        <w:tc>
          <w:tcPr>
            <w:tcW w:w="1100" w:type="dxa"/>
            <w:tcBorders>
              <w:top w:val="nil"/>
              <w:left w:val="nil"/>
              <w:bottom w:val="single" w:sz="4" w:space="0" w:color="auto"/>
              <w:right w:val="single" w:sz="4" w:space="0" w:color="auto"/>
            </w:tcBorders>
            <w:vAlign w:val="center"/>
            <w:hideMark/>
          </w:tcPr>
          <w:p w14:paraId="537FD7C3"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6A854162" w14:textId="77777777" w:rsidR="001A581D" w:rsidRDefault="001A581D" w:rsidP="00B12ED3">
            <w:pPr>
              <w:ind w:left="-70" w:right="-70"/>
              <w:jc w:val="center"/>
            </w:pPr>
            <w:r>
              <w:t>110% des frais supportés par le CPM-G avec un minimum de 100 euros par jour en cas de fourniture par le GPM6G</w:t>
            </w:r>
          </w:p>
        </w:tc>
        <w:tc>
          <w:tcPr>
            <w:tcW w:w="2026" w:type="dxa"/>
            <w:tcBorders>
              <w:top w:val="nil"/>
              <w:left w:val="nil"/>
              <w:bottom w:val="single" w:sz="4" w:space="0" w:color="auto"/>
              <w:right w:val="single" w:sz="4" w:space="0" w:color="auto"/>
            </w:tcBorders>
            <w:vAlign w:val="center"/>
            <w:hideMark/>
          </w:tcPr>
          <w:p w14:paraId="152A3BDF" w14:textId="77777777" w:rsidR="001A581D" w:rsidRDefault="001A581D" w:rsidP="00B12ED3">
            <w:pPr>
              <w:ind w:left="-70"/>
              <w:jc w:val="center"/>
            </w:pPr>
            <w:r>
              <w:t>150 euros par manquement constaté.</w:t>
            </w:r>
          </w:p>
        </w:tc>
      </w:tr>
      <w:tr w:rsidR="001A581D" w14:paraId="120E03AD"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28477554" w14:textId="77777777" w:rsidR="001A581D" w:rsidRDefault="001A581D" w:rsidP="00B12ED3">
            <w:pPr>
              <w:ind w:left="0" w:right="-70"/>
              <w:jc w:val="center"/>
            </w:pPr>
            <w:r>
              <w:t>Matériel à fournir</w:t>
            </w:r>
          </w:p>
        </w:tc>
        <w:tc>
          <w:tcPr>
            <w:tcW w:w="2977" w:type="dxa"/>
            <w:tcBorders>
              <w:top w:val="nil"/>
              <w:left w:val="nil"/>
              <w:bottom w:val="single" w:sz="4" w:space="0" w:color="auto"/>
              <w:right w:val="single" w:sz="4" w:space="0" w:color="auto"/>
            </w:tcBorders>
            <w:vAlign w:val="center"/>
            <w:hideMark/>
          </w:tcPr>
          <w:p w14:paraId="586CDDCC" w14:textId="40628CB0" w:rsidR="001A581D" w:rsidRDefault="001A581D" w:rsidP="00B12ED3">
            <w:pPr>
              <w:ind w:left="0"/>
              <w:jc w:val="center"/>
            </w:pPr>
            <w:r>
              <w:t>Fournir des radios</w:t>
            </w:r>
          </w:p>
        </w:tc>
        <w:tc>
          <w:tcPr>
            <w:tcW w:w="1877" w:type="dxa"/>
            <w:tcBorders>
              <w:top w:val="nil"/>
              <w:left w:val="nil"/>
              <w:bottom w:val="single" w:sz="4" w:space="0" w:color="auto"/>
              <w:right w:val="single" w:sz="4" w:space="0" w:color="auto"/>
            </w:tcBorders>
            <w:vAlign w:val="center"/>
            <w:hideMark/>
          </w:tcPr>
          <w:p w14:paraId="6385C37C" w14:textId="1FBC07EB" w:rsidR="001A581D" w:rsidRDefault="001A581D" w:rsidP="00B12ED3">
            <w:pPr>
              <w:ind w:left="0"/>
              <w:jc w:val="center"/>
            </w:pPr>
            <w:r>
              <w:t>Taux de présence</w:t>
            </w:r>
          </w:p>
        </w:tc>
        <w:tc>
          <w:tcPr>
            <w:tcW w:w="1100" w:type="dxa"/>
            <w:tcBorders>
              <w:top w:val="nil"/>
              <w:left w:val="nil"/>
              <w:bottom w:val="single" w:sz="4" w:space="0" w:color="auto"/>
              <w:right w:val="single" w:sz="4" w:space="0" w:color="auto"/>
            </w:tcBorders>
            <w:vAlign w:val="center"/>
            <w:hideMark/>
          </w:tcPr>
          <w:p w14:paraId="1DA946DD" w14:textId="0B887CE5"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02104576" w14:textId="77777777" w:rsidR="001A581D" w:rsidRDefault="001A581D" w:rsidP="00B12ED3">
            <w:pPr>
              <w:ind w:left="-70" w:right="-70"/>
              <w:jc w:val="center"/>
            </w:pPr>
            <w:r>
              <w:t>110% des frais supportés par le CPM-G avec un minimum de 100 euros par jour en cas de fourniture par le GPM6G</w:t>
            </w:r>
          </w:p>
        </w:tc>
        <w:tc>
          <w:tcPr>
            <w:tcW w:w="2026" w:type="dxa"/>
            <w:tcBorders>
              <w:top w:val="nil"/>
              <w:left w:val="nil"/>
              <w:bottom w:val="single" w:sz="4" w:space="0" w:color="auto"/>
              <w:right w:val="single" w:sz="4" w:space="0" w:color="auto"/>
            </w:tcBorders>
            <w:vAlign w:val="center"/>
            <w:hideMark/>
          </w:tcPr>
          <w:p w14:paraId="454563AF" w14:textId="77777777" w:rsidR="001A581D" w:rsidRDefault="001A581D" w:rsidP="00B12ED3">
            <w:pPr>
              <w:ind w:left="-70"/>
              <w:jc w:val="center"/>
            </w:pPr>
            <w:r>
              <w:t>150 euros par manquement constaté.</w:t>
            </w:r>
          </w:p>
        </w:tc>
      </w:tr>
      <w:tr w:rsidR="001A581D" w14:paraId="12F9B2A5" w14:textId="77777777" w:rsidTr="00B12ED3">
        <w:trPr>
          <w:trHeight w:val="3060"/>
        </w:trPr>
        <w:tc>
          <w:tcPr>
            <w:tcW w:w="1560" w:type="dxa"/>
            <w:tcBorders>
              <w:top w:val="nil"/>
              <w:left w:val="single" w:sz="4" w:space="0" w:color="auto"/>
              <w:bottom w:val="single" w:sz="4" w:space="0" w:color="auto"/>
              <w:right w:val="single" w:sz="4" w:space="0" w:color="auto"/>
            </w:tcBorders>
            <w:vAlign w:val="center"/>
            <w:hideMark/>
          </w:tcPr>
          <w:p w14:paraId="3EAFB8D3" w14:textId="7D3BBDC6" w:rsidR="001A581D" w:rsidRDefault="001A581D" w:rsidP="00B12ED3">
            <w:pPr>
              <w:ind w:left="0" w:right="-70"/>
              <w:jc w:val="center"/>
            </w:pPr>
            <w:r>
              <w:t>Mouvement de fret</w:t>
            </w:r>
          </w:p>
        </w:tc>
        <w:tc>
          <w:tcPr>
            <w:tcW w:w="2977" w:type="dxa"/>
            <w:tcBorders>
              <w:top w:val="nil"/>
              <w:left w:val="nil"/>
              <w:bottom w:val="single" w:sz="4" w:space="0" w:color="auto"/>
              <w:right w:val="single" w:sz="4" w:space="0" w:color="auto"/>
            </w:tcBorders>
            <w:vAlign w:val="center"/>
            <w:hideMark/>
          </w:tcPr>
          <w:p w14:paraId="76523A3C" w14:textId="3F17FBB5" w:rsidR="001A581D" w:rsidRDefault="001A581D" w:rsidP="00B12ED3">
            <w:pPr>
              <w:ind w:left="0"/>
              <w:jc w:val="center"/>
            </w:pPr>
            <w:r>
              <w:t>Contrôler les entrées et sorties du fret</w:t>
            </w:r>
            <w:r>
              <w:br/>
              <w:t>maritime (conteneurs,</w:t>
            </w:r>
            <w:r>
              <w:br/>
              <w:t>véhicules roulants) :</w:t>
            </w:r>
            <w:r>
              <w:br/>
              <w:t>tenir à jour la base de</w:t>
            </w:r>
            <w:r>
              <w:br/>
              <w:t>donnée informatisée</w:t>
            </w:r>
            <w:r>
              <w:br/>
              <w:t>en usage en fonction</w:t>
            </w:r>
            <w:r>
              <w:br/>
              <w:t>des consignes du GPM-</w:t>
            </w:r>
            <w:r>
              <w:br/>
              <w:t>Guyane</w:t>
            </w:r>
          </w:p>
        </w:tc>
        <w:tc>
          <w:tcPr>
            <w:tcW w:w="1877" w:type="dxa"/>
            <w:tcBorders>
              <w:top w:val="nil"/>
              <w:left w:val="nil"/>
              <w:bottom w:val="single" w:sz="4" w:space="0" w:color="auto"/>
              <w:right w:val="single" w:sz="4" w:space="0" w:color="auto"/>
            </w:tcBorders>
            <w:vAlign w:val="center"/>
            <w:hideMark/>
          </w:tcPr>
          <w:p w14:paraId="4B9109DB" w14:textId="69E1EAFA" w:rsidR="001A581D" w:rsidRDefault="001A581D" w:rsidP="00B12ED3">
            <w:pPr>
              <w:ind w:left="0"/>
              <w:jc w:val="center"/>
            </w:pPr>
            <w:r>
              <w:t>Délai de mise à jour de la base max</w:t>
            </w:r>
          </w:p>
        </w:tc>
        <w:tc>
          <w:tcPr>
            <w:tcW w:w="1100" w:type="dxa"/>
            <w:tcBorders>
              <w:top w:val="nil"/>
              <w:left w:val="nil"/>
              <w:bottom w:val="single" w:sz="4" w:space="0" w:color="auto"/>
              <w:right w:val="single" w:sz="4" w:space="0" w:color="auto"/>
            </w:tcBorders>
            <w:vAlign w:val="center"/>
            <w:hideMark/>
          </w:tcPr>
          <w:p w14:paraId="1633EC5B" w14:textId="77777777" w:rsidR="001A581D" w:rsidRDefault="001A581D" w:rsidP="00B12ED3">
            <w:pPr>
              <w:ind w:left="38"/>
              <w:jc w:val="center"/>
            </w:pPr>
            <w:r>
              <w:t>1 min</w:t>
            </w:r>
          </w:p>
        </w:tc>
        <w:tc>
          <w:tcPr>
            <w:tcW w:w="1843" w:type="dxa"/>
            <w:tcBorders>
              <w:top w:val="nil"/>
              <w:left w:val="nil"/>
              <w:bottom w:val="single" w:sz="4" w:space="0" w:color="auto"/>
              <w:right w:val="single" w:sz="4" w:space="0" w:color="auto"/>
            </w:tcBorders>
            <w:vAlign w:val="center"/>
            <w:hideMark/>
          </w:tcPr>
          <w:p w14:paraId="60FF11B5" w14:textId="77777777" w:rsidR="001A581D" w:rsidRDefault="001A581D" w:rsidP="00B12ED3">
            <w:pPr>
              <w:ind w:left="-70" w:right="-70"/>
              <w:jc w:val="center"/>
            </w:pPr>
            <w:r>
              <w:t>110% des frais supportés par le GPM-G en cas de défaillance</w:t>
            </w:r>
          </w:p>
        </w:tc>
        <w:tc>
          <w:tcPr>
            <w:tcW w:w="2026" w:type="dxa"/>
            <w:tcBorders>
              <w:top w:val="nil"/>
              <w:left w:val="nil"/>
              <w:bottom w:val="single" w:sz="4" w:space="0" w:color="auto"/>
              <w:right w:val="single" w:sz="4" w:space="0" w:color="auto"/>
            </w:tcBorders>
            <w:vAlign w:val="center"/>
            <w:hideMark/>
          </w:tcPr>
          <w:p w14:paraId="345744DD" w14:textId="77777777" w:rsidR="001A581D" w:rsidRDefault="001A581D" w:rsidP="00B12ED3">
            <w:pPr>
              <w:ind w:left="-70"/>
              <w:jc w:val="center"/>
            </w:pPr>
            <w:r>
              <w:t>150 euros par manquement constaté.</w:t>
            </w:r>
          </w:p>
        </w:tc>
      </w:tr>
      <w:tr w:rsidR="001A581D" w14:paraId="26DCF058" w14:textId="77777777" w:rsidTr="00B12ED3">
        <w:trPr>
          <w:trHeight w:val="3060"/>
        </w:trPr>
        <w:tc>
          <w:tcPr>
            <w:tcW w:w="1560" w:type="dxa"/>
            <w:tcBorders>
              <w:top w:val="nil"/>
              <w:left w:val="single" w:sz="4" w:space="0" w:color="auto"/>
              <w:bottom w:val="single" w:sz="4" w:space="0" w:color="auto"/>
              <w:right w:val="single" w:sz="4" w:space="0" w:color="auto"/>
            </w:tcBorders>
            <w:vAlign w:val="center"/>
            <w:hideMark/>
          </w:tcPr>
          <w:p w14:paraId="10472E0C" w14:textId="788C56C0" w:rsidR="001A581D" w:rsidRDefault="001A581D" w:rsidP="00B12ED3">
            <w:pPr>
              <w:ind w:left="0" w:right="-70"/>
              <w:jc w:val="center"/>
            </w:pPr>
            <w:r>
              <w:t>Mouvement de fret</w:t>
            </w:r>
          </w:p>
        </w:tc>
        <w:tc>
          <w:tcPr>
            <w:tcW w:w="2977" w:type="dxa"/>
            <w:tcBorders>
              <w:top w:val="nil"/>
              <w:left w:val="nil"/>
              <w:bottom w:val="single" w:sz="4" w:space="0" w:color="auto"/>
              <w:right w:val="single" w:sz="4" w:space="0" w:color="auto"/>
            </w:tcBorders>
            <w:vAlign w:val="center"/>
            <w:hideMark/>
          </w:tcPr>
          <w:p w14:paraId="15BE4E7D" w14:textId="1718C719" w:rsidR="001A581D" w:rsidRDefault="001A581D" w:rsidP="00B12ED3">
            <w:pPr>
              <w:ind w:left="0"/>
              <w:jc w:val="center"/>
            </w:pPr>
            <w:r>
              <w:t>Contrôler les entrées et sorties du fret</w:t>
            </w:r>
            <w:r>
              <w:br/>
              <w:t>maritime (conteneurs,</w:t>
            </w:r>
            <w:r>
              <w:br/>
              <w:t>véhicules roulants) :</w:t>
            </w:r>
            <w:r>
              <w:br/>
              <w:t>tenir à jour la base de</w:t>
            </w:r>
            <w:r>
              <w:br/>
              <w:t>donnée informatisée</w:t>
            </w:r>
            <w:r>
              <w:br/>
              <w:t>en usage en fonction</w:t>
            </w:r>
            <w:r>
              <w:br/>
              <w:t>des consignes du GPM-</w:t>
            </w:r>
            <w:r>
              <w:br/>
              <w:t>Guyane</w:t>
            </w:r>
          </w:p>
        </w:tc>
        <w:tc>
          <w:tcPr>
            <w:tcW w:w="1877" w:type="dxa"/>
            <w:tcBorders>
              <w:top w:val="nil"/>
              <w:left w:val="nil"/>
              <w:bottom w:val="single" w:sz="4" w:space="0" w:color="auto"/>
              <w:right w:val="single" w:sz="4" w:space="0" w:color="auto"/>
            </w:tcBorders>
            <w:vAlign w:val="center"/>
            <w:hideMark/>
          </w:tcPr>
          <w:p w14:paraId="40D5D9DE" w14:textId="0E2C0B5A" w:rsidR="001A581D" w:rsidRDefault="001A581D" w:rsidP="00B12ED3">
            <w:pPr>
              <w:ind w:left="0"/>
              <w:jc w:val="center"/>
            </w:pPr>
            <w:r>
              <w:t>Taux de fiabilité</w:t>
            </w:r>
          </w:p>
        </w:tc>
        <w:tc>
          <w:tcPr>
            <w:tcW w:w="1100" w:type="dxa"/>
            <w:tcBorders>
              <w:top w:val="nil"/>
              <w:left w:val="nil"/>
              <w:bottom w:val="single" w:sz="4" w:space="0" w:color="auto"/>
              <w:right w:val="single" w:sz="4" w:space="0" w:color="auto"/>
            </w:tcBorders>
            <w:vAlign w:val="center"/>
            <w:hideMark/>
          </w:tcPr>
          <w:p w14:paraId="6713E5EC"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01688B7E" w14:textId="4ABC2AFA"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22BC24CF" w14:textId="77777777" w:rsidR="001A581D" w:rsidRDefault="001A581D" w:rsidP="00B12ED3">
            <w:pPr>
              <w:ind w:left="-70"/>
              <w:jc w:val="center"/>
            </w:pPr>
            <w:r>
              <w:t>150 euros par manquement constaté.</w:t>
            </w:r>
          </w:p>
        </w:tc>
      </w:tr>
      <w:tr w:rsidR="001A581D" w14:paraId="587341CE"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04FD2877" w14:textId="361CF12F" w:rsidR="001A581D" w:rsidRDefault="001A581D" w:rsidP="00B12ED3">
            <w:pPr>
              <w:ind w:left="0" w:right="-70"/>
              <w:jc w:val="center"/>
            </w:pPr>
            <w:r>
              <w:t>Mouvement de fret</w:t>
            </w:r>
          </w:p>
        </w:tc>
        <w:tc>
          <w:tcPr>
            <w:tcW w:w="2977" w:type="dxa"/>
            <w:tcBorders>
              <w:top w:val="nil"/>
              <w:left w:val="nil"/>
              <w:bottom w:val="single" w:sz="4" w:space="0" w:color="auto"/>
              <w:right w:val="single" w:sz="4" w:space="0" w:color="auto"/>
            </w:tcBorders>
            <w:vAlign w:val="center"/>
            <w:hideMark/>
          </w:tcPr>
          <w:p w14:paraId="7F0619CE" w14:textId="02145E3A" w:rsidR="001A581D" w:rsidRDefault="001A581D" w:rsidP="00B12ED3">
            <w:pPr>
              <w:ind w:left="0"/>
              <w:jc w:val="center"/>
            </w:pPr>
            <w:r>
              <w:t>Assurer l’exploitation du poste de pesée</w:t>
            </w:r>
            <w:r>
              <w:br/>
              <w:t>(pont-bascule)</w:t>
            </w:r>
          </w:p>
        </w:tc>
        <w:tc>
          <w:tcPr>
            <w:tcW w:w="1877" w:type="dxa"/>
            <w:tcBorders>
              <w:top w:val="nil"/>
              <w:left w:val="nil"/>
              <w:bottom w:val="single" w:sz="4" w:space="0" w:color="auto"/>
              <w:right w:val="single" w:sz="4" w:space="0" w:color="auto"/>
            </w:tcBorders>
            <w:vAlign w:val="center"/>
            <w:hideMark/>
          </w:tcPr>
          <w:p w14:paraId="281901B7" w14:textId="69516EFE" w:rsidR="001A581D" w:rsidRDefault="001A581D" w:rsidP="00B12ED3">
            <w:pPr>
              <w:ind w:left="0"/>
              <w:jc w:val="center"/>
            </w:pPr>
            <w:r>
              <w:t>Délai de réponse aux manutentionnaires</w:t>
            </w:r>
          </w:p>
        </w:tc>
        <w:tc>
          <w:tcPr>
            <w:tcW w:w="1100" w:type="dxa"/>
            <w:tcBorders>
              <w:top w:val="nil"/>
              <w:left w:val="nil"/>
              <w:bottom w:val="single" w:sz="4" w:space="0" w:color="auto"/>
              <w:right w:val="single" w:sz="4" w:space="0" w:color="auto"/>
            </w:tcBorders>
            <w:vAlign w:val="center"/>
            <w:hideMark/>
          </w:tcPr>
          <w:p w14:paraId="62638DBD" w14:textId="77777777" w:rsidR="001A581D" w:rsidRDefault="001A581D" w:rsidP="00B12ED3">
            <w:pPr>
              <w:ind w:left="38"/>
              <w:jc w:val="center"/>
            </w:pPr>
            <w:r>
              <w:t>1 min</w:t>
            </w:r>
          </w:p>
        </w:tc>
        <w:tc>
          <w:tcPr>
            <w:tcW w:w="1843" w:type="dxa"/>
            <w:tcBorders>
              <w:top w:val="nil"/>
              <w:left w:val="nil"/>
              <w:bottom w:val="single" w:sz="4" w:space="0" w:color="auto"/>
              <w:right w:val="single" w:sz="4" w:space="0" w:color="auto"/>
            </w:tcBorders>
            <w:vAlign w:val="center"/>
            <w:hideMark/>
          </w:tcPr>
          <w:p w14:paraId="204177B6" w14:textId="77777777" w:rsidR="001A581D" w:rsidRDefault="001A581D" w:rsidP="00B12ED3">
            <w:pPr>
              <w:ind w:left="-70" w:right="-70"/>
              <w:jc w:val="center"/>
            </w:pPr>
            <w:r>
              <w:t>110% des frais supportés par le GPM-G en cas de défaillance</w:t>
            </w:r>
          </w:p>
        </w:tc>
        <w:tc>
          <w:tcPr>
            <w:tcW w:w="2026" w:type="dxa"/>
            <w:tcBorders>
              <w:top w:val="nil"/>
              <w:left w:val="nil"/>
              <w:bottom w:val="single" w:sz="4" w:space="0" w:color="auto"/>
              <w:right w:val="single" w:sz="4" w:space="0" w:color="auto"/>
            </w:tcBorders>
            <w:vAlign w:val="center"/>
            <w:hideMark/>
          </w:tcPr>
          <w:p w14:paraId="0A9A31C0" w14:textId="77777777" w:rsidR="001A581D" w:rsidRDefault="001A581D" w:rsidP="00B12ED3">
            <w:pPr>
              <w:ind w:left="-70"/>
              <w:jc w:val="center"/>
            </w:pPr>
            <w:r>
              <w:t>100 euros par plainte manutentionnaire</w:t>
            </w:r>
          </w:p>
        </w:tc>
      </w:tr>
      <w:tr w:rsidR="001A581D" w14:paraId="7D4366B4" w14:textId="77777777" w:rsidTr="00B12ED3">
        <w:trPr>
          <w:trHeight w:val="680"/>
        </w:trPr>
        <w:tc>
          <w:tcPr>
            <w:tcW w:w="1560" w:type="dxa"/>
            <w:tcBorders>
              <w:top w:val="nil"/>
              <w:left w:val="single" w:sz="4" w:space="0" w:color="auto"/>
              <w:bottom w:val="single" w:sz="4" w:space="0" w:color="auto"/>
              <w:right w:val="single" w:sz="4" w:space="0" w:color="auto"/>
            </w:tcBorders>
            <w:vAlign w:val="center"/>
            <w:hideMark/>
          </w:tcPr>
          <w:p w14:paraId="58B0585F" w14:textId="6F9C25BC" w:rsidR="001A581D" w:rsidRDefault="001A581D" w:rsidP="00B12ED3">
            <w:pPr>
              <w:ind w:left="0" w:right="-70"/>
              <w:jc w:val="center"/>
            </w:pPr>
            <w:r>
              <w:lastRenderedPageBreak/>
              <w:t>Mouvement de fret</w:t>
            </w:r>
          </w:p>
        </w:tc>
        <w:tc>
          <w:tcPr>
            <w:tcW w:w="2977" w:type="dxa"/>
            <w:tcBorders>
              <w:top w:val="nil"/>
              <w:left w:val="nil"/>
              <w:bottom w:val="single" w:sz="4" w:space="0" w:color="auto"/>
              <w:right w:val="single" w:sz="4" w:space="0" w:color="auto"/>
            </w:tcBorders>
            <w:vAlign w:val="center"/>
            <w:hideMark/>
          </w:tcPr>
          <w:p w14:paraId="003B1ADE" w14:textId="17C69D6D" w:rsidR="001A581D" w:rsidRDefault="001A581D" w:rsidP="00B12ED3">
            <w:pPr>
              <w:ind w:left="0"/>
              <w:jc w:val="center"/>
            </w:pPr>
            <w:r>
              <w:t>Assurer la réalisation des pesées</w:t>
            </w:r>
          </w:p>
        </w:tc>
        <w:tc>
          <w:tcPr>
            <w:tcW w:w="1877" w:type="dxa"/>
            <w:tcBorders>
              <w:top w:val="nil"/>
              <w:left w:val="nil"/>
              <w:bottom w:val="single" w:sz="4" w:space="0" w:color="auto"/>
              <w:right w:val="single" w:sz="4" w:space="0" w:color="auto"/>
            </w:tcBorders>
            <w:vAlign w:val="center"/>
            <w:hideMark/>
          </w:tcPr>
          <w:p w14:paraId="76826EC4" w14:textId="3361D95C" w:rsidR="001A581D" w:rsidRDefault="001A581D" w:rsidP="00B12ED3">
            <w:pPr>
              <w:ind w:left="0"/>
              <w:jc w:val="center"/>
            </w:pPr>
            <w:r>
              <w:t>Taux de réalisation</w:t>
            </w:r>
          </w:p>
        </w:tc>
        <w:tc>
          <w:tcPr>
            <w:tcW w:w="1100" w:type="dxa"/>
            <w:tcBorders>
              <w:top w:val="nil"/>
              <w:left w:val="nil"/>
              <w:bottom w:val="single" w:sz="4" w:space="0" w:color="auto"/>
              <w:right w:val="single" w:sz="4" w:space="0" w:color="auto"/>
            </w:tcBorders>
            <w:vAlign w:val="center"/>
            <w:hideMark/>
          </w:tcPr>
          <w:p w14:paraId="04E05749"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2D81339C" w14:textId="2FC983E6" w:rsidR="001A581D" w:rsidRDefault="001A581D" w:rsidP="00B12ED3">
            <w:pPr>
              <w:ind w:left="-70" w:right="-70"/>
              <w:jc w:val="center"/>
            </w:pPr>
          </w:p>
        </w:tc>
        <w:tc>
          <w:tcPr>
            <w:tcW w:w="2026" w:type="dxa"/>
            <w:tcBorders>
              <w:top w:val="nil"/>
              <w:left w:val="nil"/>
              <w:bottom w:val="single" w:sz="4" w:space="0" w:color="auto"/>
              <w:right w:val="single" w:sz="4" w:space="0" w:color="auto"/>
            </w:tcBorders>
            <w:vAlign w:val="center"/>
            <w:hideMark/>
          </w:tcPr>
          <w:p w14:paraId="50A5A1F7" w14:textId="60D5E88B" w:rsidR="001A581D" w:rsidRDefault="001A581D" w:rsidP="00B12ED3">
            <w:pPr>
              <w:ind w:left="-70"/>
              <w:jc w:val="center"/>
            </w:pPr>
          </w:p>
        </w:tc>
      </w:tr>
      <w:tr w:rsidR="001A581D" w14:paraId="029E60B1" w14:textId="77777777" w:rsidTr="00B12ED3">
        <w:trPr>
          <w:trHeight w:val="2720"/>
        </w:trPr>
        <w:tc>
          <w:tcPr>
            <w:tcW w:w="1560" w:type="dxa"/>
            <w:tcBorders>
              <w:top w:val="nil"/>
              <w:left w:val="single" w:sz="4" w:space="0" w:color="auto"/>
              <w:bottom w:val="single" w:sz="4" w:space="0" w:color="auto"/>
              <w:right w:val="single" w:sz="4" w:space="0" w:color="auto"/>
            </w:tcBorders>
            <w:vAlign w:val="center"/>
            <w:hideMark/>
          </w:tcPr>
          <w:p w14:paraId="1DC80FC3" w14:textId="63C7D678" w:rsidR="001A581D" w:rsidRDefault="001A581D" w:rsidP="00B12ED3">
            <w:pPr>
              <w:ind w:left="0" w:right="-70"/>
              <w:jc w:val="center"/>
            </w:pPr>
            <w:r>
              <w:t>Mouvement de fret</w:t>
            </w:r>
          </w:p>
        </w:tc>
        <w:tc>
          <w:tcPr>
            <w:tcW w:w="2977" w:type="dxa"/>
            <w:tcBorders>
              <w:top w:val="nil"/>
              <w:left w:val="nil"/>
              <w:bottom w:val="single" w:sz="4" w:space="0" w:color="auto"/>
              <w:right w:val="single" w:sz="4" w:space="0" w:color="auto"/>
            </w:tcBorders>
            <w:vAlign w:val="center"/>
            <w:hideMark/>
          </w:tcPr>
          <w:p w14:paraId="1F1175CC" w14:textId="13FEF90F" w:rsidR="001A581D" w:rsidRDefault="001A581D" w:rsidP="00B12ED3">
            <w:pPr>
              <w:ind w:left="0"/>
              <w:jc w:val="center"/>
            </w:pPr>
            <w:r>
              <w:t>Assurer le contrôle des mouvements entrée et</w:t>
            </w:r>
            <w:r>
              <w:br/>
              <w:t>sortie du fret (dans les</w:t>
            </w:r>
            <w:r>
              <w:br/>
              <w:t>horaires d’ouverture</w:t>
            </w:r>
            <w:r>
              <w:br/>
              <w:t>au fret) par le biais du</w:t>
            </w:r>
            <w:r>
              <w:br/>
              <w:t>logiciel mis à</w:t>
            </w:r>
            <w:r>
              <w:br/>
              <w:t>disposition par le</w:t>
            </w:r>
            <w:r>
              <w:br/>
              <w:t>GPMG</w:t>
            </w:r>
          </w:p>
        </w:tc>
        <w:tc>
          <w:tcPr>
            <w:tcW w:w="1877" w:type="dxa"/>
            <w:tcBorders>
              <w:top w:val="nil"/>
              <w:left w:val="nil"/>
              <w:bottom w:val="single" w:sz="4" w:space="0" w:color="auto"/>
              <w:right w:val="single" w:sz="4" w:space="0" w:color="auto"/>
            </w:tcBorders>
            <w:vAlign w:val="center"/>
            <w:hideMark/>
          </w:tcPr>
          <w:p w14:paraId="7BE0D14C" w14:textId="61BB87CF" w:rsidR="001A581D" w:rsidRDefault="001A581D" w:rsidP="00B12ED3">
            <w:pPr>
              <w:ind w:left="0"/>
              <w:jc w:val="center"/>
            </w:pPr>
            <w:r>
              <w:t>Taux de réalisation des procédures</w:t>
            </w:r>
          </w:p>
        </w:tc>
        <w:tc>
          <w:tcPr>
            <w:tcW w:w="1100" w:type="dxa"/>
            <w:tcBorders>
              <w:top w:val="nil"/>
              <w:left w:val="nil"/>
              <w:bottom w:val="single" w:sz="4" w:space="0" w:color="auto"/>
              <w:right w:val="single" w:sz="4" w:space="0" w:color="auto"/>
            </w:tcBorders>
            <w:vAlign w:val="center"/>
            <w:hideMark/>
          </w:tcPr>
          <w:p w14:paraId="7ACA47AB"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3D2C5D16" w14:textId="77777777" w:rsidR="001A581D" w:rsidRDefault="001A581D" w:rsidP="00B12ED3">
            <w:pPr>
              <w:ind w:left="-70" w:right="-70"/>
              <w:jc w:val="center"/>
            </w:pPr>
            <w:r>
              <w:t>110% des frais supportés par le GPM-G en cas de défaillance</w:t>
            </w:r>
          </w:p>
        </w:tc>
        <w:tc>
          <w:tcPr>
            <w:tcW w:w="2026" w:type="dxa"/>
            <w:tcBorders>
              <w:top w:val="nil"/>
              <w:left w:val="nil"/>
              <w:bottom w:val="single" w:sz="4" w:space="0" w:color="auto"/>
              <w:right w:val="single" w:sz="4" w:space="0" w:color="auto"/>
            </w:tcBorders>
            <w:vAlign w:val="center"/>
            <w:hideMark/>
          </w:tcPr>
          <w:p w14:paraId="69FBF978" w14:textId="77777777" w:rsidR="001A581D" w:rsidRDefault="001A581D" w:rsidP="00B12ED3">
            <w:pPr>
              <w:ind w:left="-70"/>
              <w:jc w:val="center"/>
            </w:pPr>
            <w:r>
              <w:t>150 euros par manquement constaté.</w:t>
            </w:r>
          </w:p>
        </w:tc>
      </w:tr>
      <w:tr w:rsidR="001A581D" w14:paraId="5EBCD7D8" w14:textId="77777777" w:rsidTr="00B12ED3">
        <w:trPr>
          <w:trHeight w:val="3060"/>
        </w:trPr>
        <w:tc>
          <w:tcPr>
            <w:tcW w:w="1560" w:type="dxa"/>
            <w:tcBorders>
              <w:top w:val="nil"/>
              <w:left w:val="single" w:sz="4" w:space="0" w:color="auto"/>
              <w:bottom w:val="single" w:sz="4" w:space="0" w:color="auto"/>
              <w:right w:val="single" w:sz="4" w:space="0" w:color="auto"/>
            </w:tcBorders>
            <w:vAlign w:val="center"/>
            <w:hideMark/>
          </w:tcPr>
          <w:p w14:paraId="10F00F97" w14:textId="1B3F3B41"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6492CA8E" w14:textId="7B318535" w:rsidR="001A581D" w:rsidRDefault="001A581D" w:rsidP="00B12ED3">
            <w:pPr>
              <w:ind w:left="0"/>
              <w:jc w:val="center"/>
            </w:pPr>
            <w:r>
              <w:t>Assurer l’exploitation la vidéo protection</w:t>
            </w:r>
            <w:r>
              <w:br/>
              <w:t>selon la procédure en</w:t>
            </w:r>
            <w:r>
              <w:br/>
              <w:t>vigueur, pour laquelle</w:t>
            </w:r>
            <w:r>
              <w:br/>
              <w:t>il aura reçu une</w:t>
            </w:r>
            <w:r>
              <w:br/>
              <w:t>formation préalable</w:t>
            </w:r>
            <w:r>
              <w:br/>
              <w:t>dispensée par le</w:t>
            </w:r>
            <w:r>
              <w:br/>
              <w:t>G.P.</w:t>
            </w:r>
            <w:proofErr w:type="gramStart"/>
            <w:r>
              <w:t>M.G</w:t>
            </w:r>
            <w:proofErr w:type="gramEnd"/>
            <w:r>
              <w:t xml:space="preserve"> ou son</w:t>
            </w:r>
            <w:r>
              <w:br/>
              <w:t>représentant.</w:t>
            </w:r>
          </w:p>
        </w:tc>
        <w:tc>
          <w:tcPr>
            <w:tcW w:w="1877" w:type="dxa"/>
            <w:tcBorders>
              <w:top w:val="nil"/>
              <w:left w:val="nil"/>
              <w:bottom w:val="single" w:sz="4" w:space="0" w:color="auto"/>
              <w:right w:val="single" w:sz="4" w:space="0" w:color="auto"/>
            </w:tcBorders>
            <w:vAlign w:val="center"/>
            <w:hideMark/>
          </w:tcPr>
          <w:p w14:paraId="6E718AFD" w14:textId="0EA13623" w:rsidR="001A581D" w:rsidRDefault="001A581D" w:rsidP="00B12ED3">
            <w:pPr>
              <w:ind w:left="0"/>
              <w:jc w:val="center"/>
            </w:pPr>
            <w:r>
              <w:t>Taux d'application des procédure</w:t>
            </w:r>
          </w:p>
        </w:tc>
        <w:tc>
          <w:tcPr>
            <w:tcW w:w="1100" w:type="dxa"/>
            <w:tcBorders>
              <w:top w:val="nil"/>
              <w:left w:val="nil"/>
              <w:bottom w:val="single" w:sz="4" w:space="0" w:color="auto"/>
              <w:right w:val="single" w:sz="4" w:space="0" w:color="auto"/>
            </w:tcBorders>
            <w:vAlign w:val="center"/>
            <w:hideMark/>
          </w:tcPr>
          <w:p w14:paraId="14EE1136"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0C16FD7E"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69077914" w14:textId="5B1387D8" w:rsidR="001A581D" w:rsidRDefault="001A581D" w:rsidP="00B12ED3">
            <w:pPr>
              <w:ind w:left="-70"/>
              <w:jc w:val="center"/>
            </w:pPr>
            <w:r>
              <w:t xml:space="preserve">50 euros par </w:t>
            </w:r>
            <w:r w:rsidR="00B12ED3">
              <w:t>dysfonctionnement</w:t>
            </w:r>
            <w:r>
              <w:t xml:space="preserve"> constaté</w:t>
            </w:r>
          </w:p>
        </w:tc>
      </w:tr>
      <w:tr w:rsidR="001A581D" w14:paraId="64EFB2EB"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0DB162AC" w14:textId="37679155"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692314DB" w14:textId="77777777" w:rsidR="001A581D" w:rsidRDefault="001A581D" w:rsidP="00B12ED3">
            <w:pPr>
              <w:ind w:left="0"/>
              <w:jc w:val="center"/>
            </w:pPr>
            <w:r>
              <w:t>Contrôle des entrée/sortie</w:t>
            </w:r>
            <w:r>
              <w:br/>
              <w:t>piétonnes demandées</w:t>
            </w:r>
            <w:r>
              <w:br/>
              <w:t>par l’interphone,</w:t>
            </w:r>
            <w:r>
              <w:br/>
              <w:t>contrôle des</w:t>
            </w:r>
            <w:r>
              <w:br/>
              <w:t>autorisations</w:t>
            </w:r>
          </w:p>
        </w:tc>
        <w:tc>
          <w:tcPr>
            <w:tcW w:w="1877" w:type="dxa"/>
            <w:tcBorders>
              <w:top w:val="nil"/>
              <w:left w:val="nil"/>
              <w:bottom w:val="single" w:sz="4" w:space="0" w:color="auto"/>
              <w:right w:val="single" w:sz="4" w:space="0" w:color="auto"/>
            </w:tcBorders>
            <w:vAlign w:val="center"/>
            <w:hideMark/>
          </w:tcPr>
          <w:p w14:paraId="01E4147E" w14:textId="0946FC1C" w:rsidR="001A581D" w:rsidRDefault="001A581D" w:rsidP="00B12ED3">
            <w:pPr>
              <w:ind w:left="0"/>
              <w:jc w:val="center"/>
            </w:pPr>
            <w:r>
              <w:t>Taux de respect</w:t>
            </w:r>
          </w:p>
        </w:tc>
        <w:tc>
          <w:tcPr>
            <w:tcW w:w="1100" w:type="dxa"/>
            <w:tcBorders>
              <w:top w:val="nil"/>
              <w:left w:val="nil"/>
              <w:bottom w:val="single" w:sz="4" w:space="0" w:color="auto"/>
              <w:right w:val="single" w:sz="4" w:space="0" w:color="auto"/>
            </w:tcBorders>
            <w:vAlign w:val="center"/>
            <w:hideMark/>
          </w:tcPr>
          <w:p w14:paraId="25F2CDB6"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6ECA91D6" w14:textId="034268F6"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6C49C3F6" w14:textId="77777777" w:rsidR="001A581D" w:rsidRDefault="001A581D" w:rsidP="00B12ED3">
            <w:pPr>
              <w:ind w:left="-70"/>
              <w:jc w:val="center"/>
            </w:pPr>
            <w:r>
              <w:t>100 euros par plainte enregistrée</w:t>
            </w:r>
          </w:p>
        </w:tc>
      </w:tr>
      <w:tr w:rsidR="001A581D" w14:paraId="6C907F57"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3F45BB61" w14:textId="064F9DDB"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71323D65" w14:textId="7B32B153" w:rsidR="001A581D" w:rsidRDefault="001A581D" w:rsidP="00B12ED3">
            <w:pPr>
              <w:ind w:left="0"/>
              <w:jc w:val="center"/>
            </w:pPr>
            <w:r>
              <w:t>Gérer des appels téléphoniques et le</w:t>
            </w:r>
            <w:r>
              <w:br/>
              <w:t>renseignement des</w:t>
            </w:r>
            <w:r>
              <w:br/>
              <w:t>clients</w:t>
            </w:r>
          </w:p>
        </w:tc>
        <w:tc>
          <w:tcPr>
            <w:tcW w:w="1877" w:type="dxa"/>
            <w:tcBorders>
              <w:top w:val="nil"/>
              <w:left w:val="nil"/>
              <w:bottom w:val="single" w:sz="4" w:space="0" w:color="auto"/>
              <w:right w:val="single" w:sz="4" w:space="0" w:color="auto"/>
            </w:tcBorders>
            <w:vAlign w:val="center"/>
            <w:hideMark/>
          </w:tcPr>
          <w:p w14:paraId="2F6A3EA2" w14:textId="25C14DFB" w:rsidR="001A581D" w:rsidRDefault="001A581D" w:rsidP="00B12ED3">
            <w:pPr>
              <w:ind w:left="0"/>
              <w:jc w:val="center"/>
            </w:pPr>
            <w:r>
              <w:t>Délai max</w:t>
            </w:r>
          </w:p>
        </w:tc>
        <w:tc>
          <w:tcPr>
            <w:tcW w:w="1100" w:type="dxa"/>
            <w:tcBorders>
              <w:top w:val="nil"/>
              <w:left w:val="nil"/>
              <w:bottom w:val="single" w:sz="4" w:space="0" w:color="auto"/>
              <w:right w:val="single" w:sz="4" w:space="0" w:color="auto"/>
            </w:tcBorders>
            <w:vAlign w:val="center"/>
            <w:hideMark/>
          </w:tcPr>
          <w:p w14:paraId="19F198C2" w14:textId="77777777" w:rsidR="001A581D" w:rsidRDefault="001A581D" w:rsidP="00B12ED3">
            <w:pPr>
              <w:ind w:left="38"/>
              <w:jc w:val="center"/>
            </w:pPr>
            <w:r>
              <w:t>20 secondes</w:t>
            </w:r>
          </w:p>
        </w:tc>
        <w:tc>
          <w:tcPr>
            <w:tcW w:w="1843" w:type="dxa"/>
            <w:tcBorders>
              <w:top w:val="nil"/>
              <w:left w:val="nil"/>
              <w:bottom w:val="single" w:sz="4" w:space="0" w:color="auto"/>
              <w:right w:val="single" w:sz="4" w:space="0" w:color="auto"/>
            </w:tcBorders>
            <w:vAlign w:val="center"/>
            <w:hideMark/>
          </w:tcPr>
          <w:p w14:paraId="647DFE06" w14:textId="03D95AE6"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50872B2F" w14:textId="77777777" w:rsidR="001A581D" w:rsidRDefault="001A581D" w:rsidP="00B12ED3">
            <w:pPr>
              <w:ind w:left="-70"/>
              <w:jc w:val="center"/>
            </w:pPr>
            <w:r>
              <w:t>100 euros par plainte enregistrée</w:t>
            </w:r>
          </w:p>
        </w:tc>
      </w:tr>
      <w:tr w:rsidR="001A581D" w14:paraId="39176BC5" w14:textId="77777777" w:rsidTr="00B12ED3">
        <w:trPr>
          <w:trHeight w:val="2720"/>
        </w:trPr>
        <w:tc>
          <w:tcPr>
            <w:tcW w:w="1560" w:type="dxa"/>
            <w:tcBorders>
              <w:top w:val="nil"/>
              <w:left w:val="single" w:sz="4" w:space="0" w:color="auto"/>
              <w:bottom w:val="single" w:sz="4" w:space="0" w:color="auto"/>
              <w:right w:val="single" w:sz="4" w:space="0" w:color="auto"/>
            </w:tcBorders>
            <w:vAlign w:val="center"/>
            <w:hideMark/>
          </w:tcPr>
          <w:p w14:paraId="7E722191" w14:textId="0DD02CB4"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7B7EA657" w14:textId="19338D5C" w:rsidR="001A581D" w:rsidRDefault="001A581D" w:rsidP="00B12ED3">
            <w:pPr>
              <w:ind w:left="0"/>
              <w:jc w:val="center"/>
            </w:pPr>
            <w:r>
              <w:t>Gérer des appels</w:t>
            </w:r>
            <w:r>
              <w:br/>
              <w:t>téléphoniques et le</w:t>
            </w:r>
            <w:r>
              <w:br/>
              <w:t>contrôle des</w:t>
            </w:r>
            <w:r>
              <w:br/>
              <w:t>entrée/sortie</w:t>
            </w:r>
            <w:r>
              <w:br/>
              <w:t>piétonnes demandées</w:t>
            </w:r>
            <w:r>
              <w:br/>
              <w:t>par l’interphone, le renseignement des</w:t>
            </w:r>
            <w:r>
              <w:br/>
              <w:t>clients</w:t>
            </w:r>
          </w:p>
        </w:tc>
        <w:tc>
          <w:tcPr>
            <w:tcW w:w="1877" w:type="dxa"/>
            <w:tcBorders>
              <w:top w:val="nil"/>
              <w:left w:val="nil"/>
              <w:bottom w:val="single" w:sz="4" w:space="0" w:color="auto"/>
              <w:right w:val="single" w:sz="4" w:space="0" w:color="auto"/>
            </w:tcBorders>
            <w:vAlign w:val="center"/>
            <w:hideMark/>
          </w:tcPr>
          <w:p w14:paraId="44C062BF" w14:textId="4480E353" w:rsidR="001A581D" w:rsidRDefault="001A581D" w:rsidP="00B12ED3">
            <w:pPr>
              <w:ind w:left="0"/>
              <w:jc w:val="center"/>
            </w:pPr>
            <w:r>
              <w:t>Taux de décroché</w:t>
            </w:r>
          </w:p>
        </w:tc>
        <w:tc>
          <w:tcPr>
            <w:tcW w:w="1100" w:type="dxa"/>
            <w:tcBorders>
              <w:top w:val="nil"/>
              <w:left w:val="nil"/>
              <w:bottom w:val="single" w:sz="4" w:space="0" w:color="auto"/>
              <w:right w:val="single" w:sz="4" w:space="0" w:color="auto"/>
            </w:tcBorders>
            <w:vAlign w:val="center"/>
            <w:hideMark/>
          </w:tcPr>
          <w:p w14:paraId="23991F11"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4449954F" w14:textId="1F9DC2B8"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55F1D223" w14:textId="77777777" w:rsidR="001A581D" w:rsidRDefault="001A581D" w:rsidP="00B12ED3">
            <w:pPr>
              <w:ind w:left="-70"/>
              <w:jc w:val="center"/>
            </w:pPr>
            <w:r>
              <w:t>100 euros par manquement constaté</w:t>
            </w:r>
          </w:p>
        </w:tc>
      </w:tr>
      <w:tr w:rsidR="001A581D" w14:paraId="55CD2A98"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528E435A" w14:textId="62987512" w:rsidR="001A581D" w:rsidRDefault="001A581D" w:rsidP="00B12ED3">
            <w:pPr>
              <w:ind w:left="0" w:right="-70"/>
              <w:jc w:val="center"/>
            </w:pPr>
            <w:r>
              <w:lastRenderedPageBreak/>
              <w:t>Mouvements de</w:t>
            </w:r>
            <w:r>
              <w:br/>
              <w:t>personnes</w:t>
            </w:r>
          </w:p>
        </w:tc>
        <w:tc>
          <w:tcPr>
            <w:tcW w:w="2977" w:type="dxa"/>
            <w:tcBorders>
              <w:top w:val="nil"/>
              <w:left w:val="nil"/>
              <w:bottom w:val="single" w:sz="4" w:space="0" w:color="auto"/>
              <w:right w:val="single" w:sz="4" w:space="0" w:color="auto"/>
            </w:tcBorders>
            <w:vAlign w:val="center"/>
            <w:hideMark/>
          </w:tcPr>
          <w:p w14:paraId="36BAA4EB" w14:textId="2054B24A" w:rsidR="001A581D" w:rsidRDefault="001A581D" w:rsidP="00B12ED3">
            <w:pPr>
              <w:ind w:left="0"/>
              <w:jc w:val="center"/>
            </w:pPr>
            <w:r>
              <w:t>Interdire aux personnes non</w:t>
            </w:r>
            <w:r>
              <w:br/>
              <w:t>titulaires d’une</w:t>
            </w:r>
            <w:r>
              <w:br/>
              <w:t>autorisation d’accès en</w:t>
            </w:r>
            <w:r>
              <w:br/>
              <w:t>cours de validité</w:t>
            </w:r>
            <w:r>
              <w:br/>
              <w:t>d'accéder au terminal à</w:t>
            </w:r>
            <w:r>
              <w:br/>
              <w:t>conteneurs</w:t>
            </w:r>
          </w:p>
        </w:tc>
        <w:tc>
          <w:tcPr>
            <w:tcW w:w="1877" w:type="dxa"/>
            <w:tcBorders>
              <w:top w:val="nil"/>
              <w:left w:val="nil"/>
              <w:bottom w:val="single" w:sz="4" w:space="0" w:color="auto"/>
              <w:right w:val="single" w:sz="4" w:space="0" w:color="auto"/>
            </w:tcBorders>
            <w:vAlign w:val="center"/>
            <w:hideMark/>
          </w:tcPr>
          <w:p w14:paraId="3155A151" w14:textId="36E06E57" w:rsidR="001A581D" w:rsidRDefault="001A581D" w:rsidP="00B12ED3">
            <w:pPr>
              <w:ind w:left="0"/>
              <w:jc w:val="center"/>
            </w:pPr>
            <w:r>
              <w:t>Nb de dysfonctionnements</w:t>
            </w:r>
            <w:r>
              <w:br/>
              <w:t>, taux de fiabilité</w:t>
            </w:r>
          </w:p>
        </w:tc>
        <w:tc>
          <w:tcPr>
            <w:tcW w:w="1100" w:type="dxa"/>
            <w:tcBorders>
              <w:top w:val="nil"/>
              <w:left w:val="nil"/>
              <w:bottom w:val="single" w:sz="4" w:space="0" w:color="auto"/>
              <w:right w:val="single" w:sz="4" w:space="0" w:color="auto"/>
            </w:tcBorders>
            <w:vAlign w:val="center"/>
            <w:hideMark/>
          </w:tcPr>
          <w:p w14:paraId="3D1A6104"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38089FF5"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3DED5B1D" w14:textId="5B4B2C07" w:rsidR="001A581D" w:rsidRDefault="001A581D" w:rsidP="00B12ED3">
            <w:pPr>
              <w:ind w:left="-70"/>
              <w:jc w:val="center"/>
            </w:pPr>
            <w:r>
              <w:t xml:space="preserve">50 euros par </w:t>
            </w:r>
            <w:r w:rsidR="00B12ED3">
              <w:t>dysfonctionnement</w:t>
            </w:r>
            <w:r>
              <w:t xml:space="preserve"> constaté</w:t>
            </w:r>
          </w:p>
        </w:tc>
      </w:tr>
      <w:tr w:rsidR="001A581D" w14:paraId="2855D1A9"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3AE7F8DD" w14:textId="21B85DB6" w:rsidR="001A581D" w:rsidRDefault="001A581D" w:rsidP="00B12ED3">
            <w:pPr>
              <w:ind w:left="0" w:right="-70"/>
              <w:jc w:val="center"/>
              <w:rPr>
                <w:sz w:val="24"/>
                <w:szCs w:val="24"/>
              </w:rPr>
            </w:pPr>
            <w:r>
              <w:t>Mouvements de</w:t>
            </w:r>
            <w:r>
              <w:br/>
              <w:t>personnes</w:t>
            </w:r>
          </w:p>
        </w:tc>
        <w:tc>
          <w:tcPr>
            <w:tcW w:w="2977" w:type="dxa"/>
            <w:tcBorders>
              <w:top w:val="nil"/>
              <w:left w:val="nil"/>
              <w:bottom w:val="single" w:sz="4" w:space="0" w:color="auto"/>
              <w:right w:val="single" w:sz="4" w:space="0" w:color="auto"/>
            </w:tcBorders>
            <w:vAlign w:val="center"/>
            <w:hideMark/>
          </w:tcPr>
          <w:p w14:paraId="7043027C" w14:textId="77777777" w:rsidR="001A581D" w:rsidRDefault="001A581D" w:rsidP="00B12ED3">
            <w:pPr>
              <w:ind w:left="0"/>
              <w:jc w:val="center"/>
            </w:pPr>
            <w:r>
              <w:t>Prévenir le responsable du GPM-G</w:t>
            </w:r>
            <w:r>
              <w:br/>
              <w:t>en cas d'incident,</w:t>
            </w:r>
            <w:r>
              <w:br/>
              <w:t>accident, avarie</w:t>
            </w:r>
          </w:p>
        </w:tc>
        <w:tc>
          <w:tcPr>
            <w:tcW w:w="1877" w:type="dxa"/>
            <w:tcBorders>
              <w:top w:val="nil"/>
              <w:left w:val="nil"/>
              <w:bottom w:val="single" w:sz="4" w:space="0" w:color="auto"/>
              <w:right w:val="single" w:sz="4" w:space="0" w:color="auto"/>
            </w:tcBorders>
            <w:vAlign w:val="center"/>
            <w:hideMark/>
          </w:tcPr>
          <w:p w14:paraId="55C344D5" w14:textId="0243BEFA" w:rsidR="001A581D" w:rsidRDefault="001A581D" w:rsidP="00B12ED3">
            <w:pPr>
              <w:ind w:left="0"/>
              <w:jc w:val="center"/>
            </w:pPr>
            <w:r>
              <w:t>Délai</w:t>
            </w:r>
          </w:p>
        </w:tc>
        <w:tc>
          <w:tcPr>
            <w:tcW w:w="1100" w:type="dxa"/>
            <w:tcBorders>
              <w:top w:val="nil"/>
              <w:left w:val="nil"/>
              <w:bottom w:val="single" w:sz="4" w:space="0" w:color="auto"/>
              <w:right w:val="single" w:sz="4" w:space="0" w:color="auto"/>
            </w:tcBorders>
            <w:vAlign w:val="center"/>
            <w:hideMark/>
          </w:tcPr>
          <w:p w14:paraId="3F348DE6" w14:textId="77777777" w:rsidR="001A581D" w:rsidRDefault="001A581D" w:rsidP="00B12ED3">
            <w:pPr>
              <w:ind w:left="38"/>
              <w:jc w:val="center"/>
            </w:pPr>
            <w:r>
              <w:t>5 min</w:t>
            </w:r>
          </w:p>
        </w:tc>
        <w:tc>
          <w:tcPr>
            <w:tcW w:w="1843" w:type="dxa"/>
            <w:tcBorders>
              <w:top w:val="nil"/>
              <w:left w:val="nil"/>
              <w:bottom w:val="single" w:sz="4" w:space="0" w:color="auto"/>
              <w:right w:val="single" w:sz="4" w:space="0" w:color="auto"/>
            </w:tcBorders>
            <w:vAlign w:val="center"/>
            <w:hideMark/>
          </w:tcPr>
          <w:p w14:paraId="5E348752" w14:textId="77777777" w:rsidR="001A581D" w:rsidRDefault="001A581D" w:rsidP="00B12ED3">
            <w:pPr>
              <w:ind w:left="-70" w:right="-70"/>
              <w:jc w:val="center"/>
            </w:pPr>
            <w:r>
              <w:t>110% des frais supportés par le GPM-G pour réparation des dommages</w:t>
            </w:r>
          </w:p>
        </w:tc>
        <w:tc>
          <w:tcPr>
            <w:tcW w:w="2026" w:type="dxa"/>
            <w:tcBorders>
              <w:top w:val="nil"/>
              <w:left w:val="nil"/>
              <w:bottom w:val="single" w:sz="4" w:space="0" w:color="auto"/>
              <w:right w:val="single" w:sz="4" w:space="0" w:color="auto"/>
            </w:tcBorders>
            <w:vAlign w:val="center"/>
            <w:hideMark/>
          </w:tcPr>
          <w:p w14:paraId="20383BAB" w14:textId="77777777" w:rsidR="001A581D" w:rsidRDefault="001A581D" w:rsidP="00B12ED3">
            <w:pPr>
              <w:ind w:left="-70"/>
              <w:jc w:val="center"/>
            </w:pPr>
            <w:r>
              <w:t>50 euros par heure de retard</w:t>
            </w:r>
          </w:p>
        </w:tc>
      </w:tr>
      <w:tr w:rsidR="001A581D" w14:paraId="5CD52080"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7F58FF41" w14:textId="544607DE" w:rsidR="001A581D" w:rsidRDefault="001A581D" w:rsidP="00B12ED3">
            <w:pPr>
              <w:ind w:left="0" w:right="-70"/>
              <w:jc w:val="center"/>
              <w:rPr>
                <w:sz w:val="24"/>
                <w:szCs w:val="24"/>
              </w:rPr>
            </w:pPr>
            <w:r>
              <w:t>Mouvements de</w:t>
            </w:r>
            <w:r>
              <w:br/>
              <w:t>personnes</w:t>
            </w:r>
          </w:p>
        </w:tc>
        <w:tc>
          <w:tcPr>
            <w:tcW w:w="2977" w:type="dxa"/>
            <w:tcBorders>
              <w:top w:val="nil"/>
              <w:left w:val="nil"/>
              <w:bottom w:val="single" w:sz="4" w:space="0" w:color="auto"/>
              <w:right w:val="single" w:sz="4" w:space="0" w:color="auto"/>
            </w:tcBorders>
            <w:vAlign w:val="center"/>
            <w:hideMark/>
          </w:tcPr>
          <w:p w14:paraId="14457007" w14:textId="77777777" w:rsidR="001A581D" w:rsidRDefault="001A581D" w:rsidP="00B12ED3">
            <w:pPr>
              <w:ind w:left="0"/>
              <w:jc w:val="center"/>
            </w:pPr>
            <w:r>
              <w:t>Prévenir le responsable du GPM-G</w:t>
            </w:r>
            <w:r>
              <w:br/>
              <w:t>en cas d'incident,</w:t>
            </w:r>
            <w:r>
              <w:br/>
              <w:t>accident, avarie</w:t>
            </w:r>
          </w:p>
        </w:tc>
        <w:tc>
          <w:tcPr>
            <w:tcW w:w="1877" w:type="dxa"/>
            <w:tcBorders>
              <w:top w:val="nil"/>
              <w:left w:val="nil"/>
              <w:bottom w:val="single" w:sz="4" w:space="0" w:color="auto"/>
              <w:right w:val="single" w:sz="4" w:space="0" w:color="auto"/>
            </w:tcBorders>
            <w:vAlign w:val="center"/>
            <w:hideMark/>
          </w:tcPr>
          <w:p w14:paraId="46E78958" w14:textId="7C021DC9" w:rsidR="001A581D" w:rsidRDefault="001A581D" w:rsidP="00B12ED3">
            <w:pPr>
              <w:ind w:left="0"/>
              <w:jc w:val="center"/>
            </w:pPr>
            <w:r>
              <w:t>Taux</w:t>
            </w:r>
          </w:p>
        </w:tc>
        <w:tc>
          <w:tcPr>
            <w:tcW w:w="1100" w:type="dxa"/>
            <w:tcBorders>
              <w:top w:val="nil"/>
              <w:left w:val="nil"/>
              <w:bottom w:val="single" w:sz="4" w:space="0" w:color="auto"/>
              <w:right w:val="single" w:sz="4" w:space="0" w:color="auto"/>
            </w:tcBorders>
            <w:vAlign w:val="center"/>
            <w:hideMark/>
          </w:tcPr>
          <w:p w14:paraId="3B8CD5C7"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24F200D9" w14:textId="77777777" w:rsidR="001A581D" w:rsidRDefault="001A581D" w:rsidP="00B12ED3">
            <w:pPr>
              <w:ind w:left="-70" w:right="-70"/>
              <w:jc w:val="center"/>
            </w:pPr>
            <w:r>
              <w:t>110% des frais supportés par le GPM-G pour réparation des dommages</w:t>
            </w:r>
          </w:p>
        </w:tc>
        <w:tc>
          <w:tcPr>
            <w:tcW w:w="2026" w:type="dxa"/>
            <w:tcBorders>
              <w:top w:val="nil"/>
              <w:left w:val="nil"/>
              <w:bottom w:val="single" w:sz="4" w:space="0" w:color="auto"/>
              <w:right w:val="single" w:sz="4" w:space="0" w:color="auto"/>
            </w:tcBorders>
            <w:vAlign w:val="center"/>
            <w:hideMark/>
          </w:tcPr>
          <w:p w14:paraId="7317383B" w14:textId="77777777" w:rsidR="001A581D" w:rsidRDefault="001A581D" w:rsidP="00B12ED3">
            <w:pPr>
              <w:ind w:left="-70"/>
              <w:jc w:val="center"/>
            </w:pPr>
            <w:r>
              <w:t>50 euros par heure de retard</w:t>
            </w:r>
          </w:p>
        </w:tc>
      </w:tr>
      <w:tr w:rsidR="001A581D" w14:paraId="6E56B076"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774CAC15" w14:textId="70CF7A6C" w:rsidR="001A581D" w:rsidRDefault="001A581D" w:rsidP="00B12ED3">
            <w:pPr>
              <w:ind w:left="0" w:right="-70"/>
              <w:jc w:val="center"/>
              <w:rPr>
                <w:sz w:val="24"/>
                <w:szCs w:val="24"/>
              </w:rPr>
            </w:pPr>
            <w:r>
              <w:t>Mouvements de</w:t>
            </w:r>
            <w:r>
              <w:br/>
              <w:t>personnes</w:t>
            </w:r>
          </w:p>
        </w:tc>
        <w:tc>
          <w:tcPr>
            <w:tcW w:w="2977" w:type="dxa"/>
            <w:tcBorders>
              <w:top w:val="nil"/>
              <w:left w:val="nil"/>
              <w:bottom w:val="single" w:sz="4" w:space="0" w:color="auto"/>
              <w:right w:val="single" w:sz="4" w:space="0" w:color="auto"/>
            </w:tcBorders>
            <w:vAlign w:val="center"/>
            <w:hideMark/>
          </w:tcPr>
          <w:p w14:paraId="53729CCF" w14:textId="41126A3A" w:rsidR="001A581D" w:rsidRDefault="001A581D" w:rsidP="00B12ED3">
            <w:pPr>
              <w:ind w:left="0"/>
              <w:jc w:val="center"/>
            </w:pPr>
            <w:r>
              <w:t>Remettre un badge temporaire à un usager</w:t>
            </w:r>
            <w:r>
              <w:br/>
              <w:t>après la présentation</w:t>
            </w:r>
            <w:r>
              <w:br/>
              <w:t>de son autorisation</w:t>
            </w:r>
            <w:r>
              <w:br/>
              <w:t>accompagnée de sa</w:t>
            </w:r>
            <w:r>
              <w:br/>
              <w:t>pièce d’identité.</w:t>
            </w:r>
          </w:p>
        </w:tc>
        <w:tc>
          <w:tcPr>
            <w:tcW w:w="1877" w:type="dxa"/>
            <w:tcBorders>
              <w:top w:val="nil"/>
              <w:left w:val="nil"/>
              <w:bottom w:val="single" w:sz="4" w:space="0" w:color="auto"/>
              <w:right w:val="single" w:sz="4" w:space="0" w:color="auto"/>
            </w:tcBorders>
            <w:vAlign w:val="center"/>
            <w:hideMark/>
          </w:tcPr>
          <w:p w14:paraId="6EF6A2B7" w14:textId="783DA539" w:rsidR="001A581D" w:rsidRDefault="001A581D" w:rsidP="00B12ED3">
            <w:pPr>
              <w:ind w:left="0"/>
              <w:jc w:val="center"/>
            </w:pPr>
            <w:r>
              <w:t>Délai</w:t>
            </w:r>
          </w:p>
        </w:tc>
        <w:tc>
          <w:tcPr>
            <w:tcW w:w="1100" w:type="dxa"/>
            <w:tcBorders>
              <w:top w:val="nil"/>
              <w:left w:val="nil"/>
              <w:bottom w:val="single" w:sz="4" w:space="0" w:color="auto"/>
              <w:right w:val="single" w:sz="4" w:space="0" w:color="auto"/>
            </w:tcBorders>
            <w:vAlign w:val="center"/>
            <w:hideMark/>
          </w:tcPr>
          <w:p w14:paraId="06CD2771" w14:textId="77777777" w:rsidR="001A581D" w:rsidRDefault="001A581D" w:rsidP="00B12ED3">
            <w:pPr>
              <w:ind w:left="38"/>
              <w:jc w:val="center"/>
            </w:pPr>
            <w:r>
              <w:t>2 min</w:t>
            </w:r>
          </w:p>
        </w:tc>
        <w:tc>
          <w:tcPr>
            <w:tcW w:w="1843" w:type="dxa"/>
            <w:tcBorders>
              <w:top w:val="nil"/>
              <w:left w:val="nil"/>
              <w:bottom w:val="single" w:sz="4" w:space="0" w:color="auto"/>
              <w:right w:val="single" w:sz="4" w:space="0" w:color="auto"/>
            </w:tcBorders>
            <w:vAlign w:val="center"/>
            <w:hideMark/>
          </w:tcPr>
          <w:p w14:paraId="076ECF2E" w14:textId="77777777" w:rsidR="001A581D" w:rsidRDefault="001A581D" w:rsidP="00B12ED3">
            <w:pPr>
              <w:ind w:left="-70" w:right="-70"/>
              <w:jc w:val="center"/>
            </w:pPr>
            <w:r>
              <w:t>110% des frais supportés par le CPM-G en cas de demande de dédommagement par un usager du port</w:t>
            </w:r>
          </w:p>
        </w:tc>
        <w:tc>
          <w:tcPr>
            <w:tcW w:w="2026" w:type="dxa"/>
            <w:tcBorders>
              <w:top w:val="nil"/>
              <w:left w:val="nil"/>
              <w:bottom w:val="single" w:sz="4" w:space="0" w:color="auto"/>
              <w:right w:val="single" w:sz="4" w:space="0" w:color="auto"/>
            </w:tcBorders>
            <w:vAlign w:val="center"/>
            <w:hideMark/>
          </w:tcPr>
          <w:p w14:paraId="410EC2DF" w14:textId="77777777" w:rsidR="001A581D" w:rsidRDefault="001A581D" w:rsidP="00B12ED3">
            <w:pPr>
              <w:ind w:left="-70"/>
              <w:jc w:val="center"/>
            </w:pPr>
            <w:r>
              <w:t>100 euros par plainte enregistrée</w:t>
            </w:r>
          </w:p>
        </w:tc>
      </w:tr>
      <w:tr w:rsidR="001A581D" w14:paraId="37316A21" w14:textId="77777777" w:rsidTr="00B12ED3">
        <w:trPr>
          <w:trHeight w:val="2720"/>
        </w:trPr>
        <w:tc>
          <w:tcPr>
            <w:tcW w:w="1560" w:type="dxa"/>
            <w:tcBorders>
              <w:top w:val="nil"/>
              <w:left w:val="single" w:sz="4" w:space="0" w:color="auto"/>
              <w:bottom w:val="single" w:sz="4" w:space="0" w:color="auto"/>
              <w:right w:val="single" w:sz="4" w:space="0" w:color="auto"/>
            </w:tcBorders>
            <w:vAlign w:val="center"/>
            <w:hideMark/>
          </w:tcPr>
          <w:p w14:paraId="0EBC9BB3" w14:textId="2C8E7948"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74ADED07" w14:textId="241152A1" w:rsidR="001A581D" w:rsidRDefault="001A581D" w:rsidP="00B12ED3">
            <w:pPr>
              <w:ind w:left="0"/>
              <w:jc w:val="center"/>
            </w:pPr>
            <w:r>
              <w:t>Remettre un badge temporaire à un usager</w:t>
            </w:r>
            <w:r>
              <w:br/>
              <w:t>après la présentation</w:t>
            </w:r>
            <w:r>
              <w:br/>
              <w:t>de son autorisation</w:t>
            </w:r>
            <w:r>
              <w:br/>
              <w:t>accompagnée de sa</w:t>
            </w:r>
            <w:r>
              <w:br/>
              <w:t>pièce d’identité.</w:t>
            </w:r>
            <w:r>
              <w:br/>
              <w:t>Rapprochement</w:t>
            </w:r>
            <w:r>
              <w:br/>
              <w:t>autorisation accès Pi</w:t>
            </w:r>
          </w:p>
        </w:tc>
        <w:tc>
          <w:tcPr>
            <w:tcW w:w="1877" w:type="dxa"/>
            <w:tcBorders>
              <w:top w:val="nil"/>
              <w:left w:val="nil"/>
              <w:bottom w:val="single" w:sz="4" w:space="0" w:color="auto"/>
              <w:right w:val="single" w:sz="4" w:space="0" w:color="auto"/>
            </w:tcBorders>
            <w:vAlign w:val="center"/>
            <w:hideMark/>
          </w:tcPr>
          <w:p w14:paraId="4F6B1EED" w14:textId="6FF8808D" w:rsidR="001A581D" w:rsidRDefault="001A581D" w:rsidP="00B12ED3">
            <w:pPr>
              <w:ind w:left="0"/>
              <w:jc w:val="center"/>
            </w:pPr>
            <w:r>
              <w:t>Respect de la règle</w:t>
            </w:r>
          </w:p>
        </w:tc>
        <w:tc>
          <w:tcPr>
            <w:tcW w:w="1100" w:type="dxa"/>
            <w:tcBorders>
              <w:top w:val="nil"/>
              <w:left w:val="nil"/>
              <w:bottom w:val="single" w:sz="4" w:space="0" w:color="auto"/>
              <w:right w:val="single" w:sz="4" w:space="0" w:color="auto"/>
            </w:tcBorders>
            <w:vAlign w:val="center"/>
            <w:hideMark/>
          </w:tcPr>
          <w:p w14:paraId="5B8E4DD3"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7D4C8EC9" w14:textId="77777777" w:rsidR="001A581D" w:rsidRDefault="001A581D" w:rsidP="00B12ED3">
            <w:pPr>
              <w:ind w:left="-70" w:right="-70"/>
              <w:jc w:val="center"/>
            </w:pPr>
            <w:r>
              <w:t>110% des frais supportés par le CPM-G en cas de demande de dédommagement par un usager du port</w:t>
            </w:r>
          </w:p>
        </w:tc>
        <w:tc>
          <w:tcPr>
            <w:tcW w:w="2026" w:type="dxa"/>
            <w:tcBorders>
              <w:top w:val="nil"/>
              <w:left w:val="nil"/>
              <w:bottom w:val="single" w:sz="4" w:space="0" w:color="auto"/>
              <w:right w:val="single" w:sz="4" w:space="0" w:color="auto"/>
            </w:tcBorders>
            <w:vAlign w:val="center"/>
            <w:hideMark/>
          </w:tcPr>
          <w:p w14:paraId="7D0EADE0" w14:textId="77777777" w:rsidR="001A581D" w:rsidRDefault="001A581D" w:rsidP="00B12ED3">
            <w:pPr>
              <w:ind w:left="-70"/>
              <w:jc w:val="center"/>
            </w:pPr>
            <w:r>
              <w:t>150 euros par manquement constaté.</w:t>
            </w:r>
          </w:p>
        </w:tc>
      </w:tr>
      <w:tr w:rsidR="001A581D" w14:paraId="5AE49A5D"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7DC14249" w14:textId="5B06BD06"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7A18E39A" w14:textId="77777777" w:rsidR="001A581D" w:rsidRDefault="001A581D" w:rsidP="00B12ED3">
            <w:pPr>
              <w:ind w:left="0"/>
              <w:jc w:val="center"/>
            </w:pPr>
            <w:r>
              <w:t>Répondre à une demande d'accès</w:t>
            </w:r>
          </w:p>
        </w:tc>
        <w:tc>
          <w:tcPr>
            <w:tcW w:w="1877" w:type="dxa"/>
            <w:tcBorders>
              <w:top w:val="nil"/>
              <w:left w:val="nil"/>
              <w:bottom w:val="single" w:sz="4" w:space="0" w:color="auto"/>
              <w:right w:val="single" w:sz="4" w:space="0" w:color="auto"/>
            </w:tcBorders>
            <w:vAlign w:val="center"/>
            <w:hideMark/>
          </w:tcPr>
          <w:p w14:paraId="27E0792B" w14:textId="24157C57" w:rsidR="001A581D" w:rsidRDefault="001A581D" w:rsidP="00B12ED3">
            <w:pPr>
              <w:ind w:left="0"/>
              <w:jc w:val="center"/>
            </w:pPr>
            <w:r>
              <w:t>Délai de réponse aux manutentionnaires</w:t>
            </w:r>
          </w:p>
        </w:tc>
        <w:tc>
          <w:tcPr>
            <w:tcW w:w="1100" w:type="dxa"/>
            <w:tcBorders>
              <w:top w:val="nil"/>
              <w:left w:val="nil"/>
              <w:bottom w:val="single" w:sz="4" w:space="0" w:color="auto"/>
              <w:right w:val="single" w:sz="4" w:space="0" w:color="auto"/>
            </w:tcBorders>
            <w:vAlign w:val="center"/>
            <w:hideMark/>
          </w:tcPr>
          <w:p w14:paraId="69952196" w14:textId="77777777" w:rsidR="001A581D" w:rsidRDefault="001A581D" w:rsidP="00B12ED3">
            <w:pPr>
              <w:ind w:left="38"/>
              <w:jc w:val="center"/>
            </w:pPr>
            <w:r>
              <w:t>1h</w:t>
            </w:r>
          </w:p>
        </w:tc>
        <w:tc>
          <w:tcPr>
            <w:tcW w:w="1843" w:type="dxa"/>
            <w:tcBorders>
              <w:top w:val="nil"/>
              <w:left w:val="nil"/>
              <w:bottom w:val="single" w:sz="4" w:space="0" w:color="auto"/>
              <w:right w:val="single" w:sz="4" w:space="0" w:color="auto"/>
            </w:tcBorders>
            <w:vAlign w:val="center"/>
            <w:hideMark/>
          </w:tcPr>
          <w:p w14:paraId="193675D3" w14:textId="2B68A360"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5952DC91" w14:textId="77777777" w:rsidR="001A581D" w:rsidRDefault="001A581D" w:rsidP="00B12ED3">
            <w:pPr>
              <w:ind w:left="-70"/>
              <w:jc w:val="center"/>
            </w:pPr>
            <w:r>
              <w:t>100 euros par plainte effective</w:t>
            </w:r>
          </w:p>
        </w:tc>
      </w:tr>
      <w:tr w:rsidR="001A581D" w14:paraId="63C3CEE8" w14:textId="77777777" w:rsidTr="00B12ED3">
        <w:trPr>
          <w:trHeight w:val="3060"/>
        </w:trPr>
        <w:tc>
          <w:tcPr>
            <w:tcW w:w="1560" w:type="dxa"/>
            <w:tcBorders>
              <w:top w:val="nil"/>
              <w:left w:val="single" w:sz="4" w:space="0" w:color="auto"/>
              <w:bottom w:val="single" w:sz="4" w:space="0" w:color="auto"/>
              <w:right w:val="single" w:sz="4" w:space="0" w:color="auto"/>
            </w:tcBorders>
            <w:vAlign w:val="center"/>
            <w:hideMark/>
          </w:tcPr>
          <w:p w14:paraId="0F02CD03" w14:textId="23FDCF4F" w:rsidR="001A581D" w:rsidRDefault="001A581D" w:rsidP="00B12ED3">
            <w:pPr>
              <w:ind w:left="0" w:right="-70"/>
              <w:jc w:val="center"/>
            </w:pPr>
            <w:r>
              <w:lastRenderedPageBreak/>
              <w:t>Mouvements de</w:t>
            </w:r>
            <w:r>
              <w:br/>
              <w:t>personnes</w:t>
            </w:r>
          </w:p>
        </w:tc>
        <w:tc>
          <w:tcPr>
            <w:tcW w:w="2977" w:type="dxa"/>
            <w:tcBorders>
              <w:top w:val="nil"/>
              <w:left w:val="nil"/>
              <w:bottom w:val="single" w:sz="4" w:space="0" w:color="auto"/>
              <w:right w:val="single" w:sz="4" w:space="0" w:color="auto"/>
            </w:tcBorders>
            <w:vAlign w:val="center"/>
            <w:hideMark/>
          </w:tcPr>
          <w:p w14:paraId="797F9CCA" w14:textId="77777777" w:rsidR="001A581D" w:rsidRDefault="001A581D" w:rsidP="00B12ED3">
            <w:pPr>
              <w:ind w:left="0"/>
              <w:jc w:val="center"/>
            </w:pPr>
            <w:r>
              <w:t>S’assurer que seules les personnes qui se</w:t>
            </w:r>
            <w:r>
              <w:br/>
              <w:t>trouvent dans les</w:t>
            </w:r>
            <w:r>
              <w:br/>
              <w:t>immeubles pendant</w:t>
            </w:r>
            <w:r>
              <w:br/>
              <w:t>leur présence sont</w:t>
            </w:r>
            <w:r>
              <w:br/>
              <w:t>autorisées par leurs</w:t>
            </w:r>
            <w:r>
              <w:br/>
              <w:t>fonctions ou des</w:t>
            </w:r>
            <w:r>
              <w:br/>
              <w:t>habilitations délivrées</w:t>
            </w:r>
            <w:r>
              <w:br/>
              <w:t>par le GPM-Guyane</w:t>
            </w:r>
          </w:p>
        </w:tc>
        <w:tc>
          <w:tcPr>
            <w:tcW w:w="1877" w:type="dxa"/>
            <w:tcBorders>
              <w:top w:val="nil"/>
              <w:left w:val="nil"/>
              <w:bottom w:val="single" w:sz="4" w:space="0" w:color="auto"/>
              <w:right w:val="single" w:sz="4" w:space="0" w:color="auto"/>
            </w:tcBorders>
            <w:vAlign w:val="center"/>
            <w:hideMark/>
          </w:tcPr>
          <w:p w14:paraId="2FAEF422" w14:textId="48B2A561" w:rsidR="001A581D" w:rsidRDefault="001A581D" w:rsidP="00B12ED3">
            <w:pPr>
              <w:ind w:left="0"/>
              <w:jc w:val="center"/>
            </w:pPr>
            <w:r>
              <w:t>Taux de vérification des personnes non</w:t>
            </w:r>
            <w:r>
              <w:br/>
              <w:t>connues</w:t>
            </w:r>
          </w:p>
        </w:tc>
        <w:tc>
          <w:tcPr>
            <w:tcW w:w="1100" w:type="dxa"/>
            <w:tcBorders>
              <w:top w:val="nil"/>
              <w:left w:val="nil"/>
              <w:bottom w:val="single" w:sz="4" w:space="0" w:color="auto"/>
              <w:right w:val="single" w:sz="4" w:space="0" w:color="auto"/>
            </w:tcBorders>
            <w:vAlign w:val="center"/>
            <w:hideMark/>
          </w:tcPr>
          <w:p w14:paraId="65D894D7"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40D2E9CD"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76603450" w14:textId="02C4A4A5" w:rsidR="001A581D" w:rsidRDefault="001A581D" w:rsidP="00B12ED3">
            <w:pPr>
              <w:ind w:left="-70"/>
              <w:jc w:val="center"/>
            </w:pPr>
            <w:r>
              <w:t xml:space="preserve">50 euros par </w:t>
            </w:r>
            <w:r w:rsidR="00B12ED3">
              <w:t>dysfonctionnement</w:t>
            </w:r>
            <w:r>
              <w:t xml:space="preserve"> constaté</w:t>
            </w:r>
          </w:p>
        </w:tc>
      </w:tr>
      <w:tr w:rsidR="001A581D" w14:paraId="2B8525D3"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69E57F0F" w14:textId="747768D6"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2448480E" w14:textId="77777777" w:rsidR="001A581D" w:rsidRDefault="001A581D" w:rsidP="00B12ED3">
            <w:pPr>
              <w:ind w:left="0"/>
              <w:jc w:val="center"/>
            </w:pPr>
            <w:r>
              <w:t>Tenir à jour le registre des accès temporaire.</w:t>
            </w:r>
          </w:p>
        </w:tc>
        <w:tc>
          <w:tcPr>
            <w:tcW w:w="1877" w:type="dxa"/>
            <w:tcBorders>
              <w:top w:val="nil"/>
              <w:left w:val="nil"/>
              <w:bottom w:val="single" w:sz="4" w:space="0" w:color="auto"/>
              <w:right w:val="single" w:sz="4" w:space="0" w:color="auto"/>
            </w:tcBorders>
            <w:vAlign w:val="center"/>
            <w:hideMark/>
          </w:tcPr>
          <w:p w14:paraId="04010041" w14:textId="6EBDD022" w:rsidR="001A581D" w:rsidRDefault="001A581D" w:rsidP="00B12ED3">
            <w:pPr>
              <w:ind w:left="0"/>
              <w:jc w:val="center"/>
            </w:pPr>
            <w:r>
              <w:t>Délai de mise à jour de la base max</w:t>
            </w:r>
          </w:p>
        </w:tc>
        <w:tc>
          <w:tcPr>
            <w:tcW w:w="1100" w:type="dxa"/>
            <w:tcBorders>
              <w:top w:val="nil"/>
              <w:left w:val="nil"/>
              <w:bottom w:val="single" w:sz="4" w:space="0" w:color="auto"/>
              <w:right w:val="single" w:sz="4" w:space="0" w:color="auto"/>
            </w:tcBorders>
            <w:vAlign w:val="center"/>
            <w:hideMark/>
          </w:tcPr>
          <w:p w14:paraId="357375CF"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297B68E2" w14:textId="685060FB"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7E73620A" w14:textId="77777777" w:rsidR="001A581D" w:rsidRDefault="001A581D" w:rsidP="00B12ED3">
            <w:pPr>
              <w:ind w:left="-70"/>
              <w:jc w:val="center"/>
            </w:pPr>
            <w:r>
              <w:t>30 euros par manquement constaté</w:t>
            </w:r>
          </w:p>
        </w:tc>
      </w:tr>
      <w:tr w:rsidR="001A581D" w14:paraId="14B529D1" w14:textId="77777777" w:rsidTr="00B12ED3">
        <w:trPr>
          <w:trHeight w:val="680"/>
        </w:trPr>
        <w:tc>
          <w:tcPr>
            <w:tcW w:w="1560" w:type="dxa"/>
            <w:tcBorders>
              <w:top w:val="nil"/>
              <w:left w:val="single" w:sz="4" w:space="0" w:color="auto"/>
              <w:bottom w:val="single" w:sz="4" w:space="0" w:color="auto"/>
              <w:right w:val="single" w:sz="4" w:space="0" w:color="auto"/>
            </w:tcBorders>
            <w:vAlign w:val="center"/>
            <w:hideMark/>
          </w:tcPr>
          <w:p w14:paraId="2E08E3CC" w14:textId="3705CC32"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2617E247" w14:textId="77777777" w:rsidR="001A581D" w:rsidRDefault="001A581D" w:rsidP="00B12ED3">
            <w:pPr>
              <w:ind w:left="0"/>
              <w:jc w:val="center"/>
            </w:pPr>
            <w:r>
              <w:t>Tenir à jour le registre des accès temporaire.</w:t>
            </w:r>
          </w:p>
        </w:tc>
        <w:tc>
          <w:tcPr>
            <w:tcW w:w="1877" w:type="dxa"/>
            <w:tcBorders>
              <w:top w:val="nil"/>
              <w:left w:val="nil"/>
              <w:bottom w:val="single" w:sz="4" w:space="0" w:color="auto"/>
              <w:right w:val="single" w:sz="4" w:space="0" w:color="auto"/>
            </w:tcBorders>
            <w:vAlign w:val="center"/>
            <w:hideMark/>
          </w:tcPr>
          <w:p w14:paraId="7D50771C" w14:textId="6EA5657B" w:rsidR="001A581D" w:rsidRDefault="001A581D" w:rsidP="00B12ED3">
            <w:pPr>
              <w:ind w:left="0"/>
              <w:jc w:val="center"/>
            </w:pPr>
            <w:r>
              <w:t>Taux de fiabilité</w:t>
            </w:r>
          </w:p>
        </w:tc>
        <w:tc>
          <w:tcPr>
            <w:tcW w:w="1100" w:type="dxa"/>
            <w:tcBorders>
              <w:top w:val="nil"/>
              <w:left w:val="nil"/>
              <w:bottom w:val="single" w:sz="4" w:space="0" w:color="auto"/>
              <w:right w:val="single" w:sz="4" w:space="0" w:color="auto"/>
            </w:tcBorders>
            <w:vAlign w:val="center"/>
            <w:hideMark/>
          </w:tcPr>
          <w:p w14:paraId="12F66BA7"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128CB086" w14:textId="5A3319E4"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3A5CC9C4" w14:textId="77777777" w:rsidR="001A581D" w:rsidRDefault="001A581D" w:rsidP="00B12ED3">
            <w:pPr>
              <w:ind w:left="-70"/>
              <w:jc w:val="center"/>
            </w:pPr>
            <w:r>
              <w:t>30 euros par manquement constaté</w:t>
            </w:r>
          </w:p>
        </w:tc>
      </w:tr>
      <w:tr w:rsidR="001A581D" w14:paraId="1C5DC05F"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0511E097" w14:textId="32E5DAC0"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19E1B409" w14:textId="77777777" w:rsidR="001A581D" w:rsidRDefault="001A581D" w:rsidP="00B12ED3">
            <w:pPr>
              <w:ind w:left="0"/>
              <w:jc w:val="center"/>
            </w:pPr>
            <w:r>
              <w:t>Veiller à l’absence</w:t>
            </w:r>
            <w:r>
              <w:br/>
              <w:t>d’atteinte ou</w:t>
            </w:r>
            <w:r>
              <w:br/>
              <w:t>d’effraction</w:t>
            </w:r>
          </w:p>
        </w:tc>
        <w:tc>
          <w:tcPr>
            <w:tcW w:w="1877" w:type="dxa"/>
            <w:tcBorders>
              <w:top w:val="nil"/>
              <w:left w:val="nil"/>
              <w:bottom w:val="single" w:sz="4" w:space="0" w:color="auto"/>
              <w:right w:val="single" w:sz="4" w:space="0" w:color="auto"/>
            </w:tcBorders>
            <w:vAlign w:val="center"/>
            <w:hideMark/>
          </w:tcPr>
          <w:p w14:paraId="02C47312" w14:textId="04CBFDB7" w:rsidR="001A581D" w:rsidRDefault="001A581D" w:rsidP="00B12ED3">
            <w:pPr>
              <w:ind w:left="0"/>
              <w:jc w:val="center"/>
            </w:pPr>
            <w:r>
              <w:t>Nombre d'effractions par non-respect des</w:t>
            </w:r>
            <w:r>
              <w:br/>
              <w:t>consignes</w:t>
            </w:r>
          </w:p>
        </w:tc>
        <w:tc>
          <w:tcPr>
            <w:tcW w:w="1100" w:type="dxa"/>
            <w:tcBorders>
              <w:top w:val="nil"/>
              <w:left w:val="nil"/>
              <w:bottom w:val="single" w:sz="4" w:space="0" w:color="auto"/>
              <w:right w:val="single" w:sz="4" w:space="0" w:color="auto"/>
            </w:tcBorders>
            <w:vAlign w:val="center"/>
            <w:hideMark/>
          </w:tcPr>
          <w:p w14:paraId="457F3D0D" w14:textId="77777777" w:rsidR="001A581D" w:rsidRDefault="001A581D" w:rsidP="00B12ED3">
            <w:pPr>
              <w:ind w:left="38"/>
              <w:jc w:val="center"/>
            </w:pPr>
            <w:r>
              <w:t>0</w:t>
            </w:r>
          </w:p>
        </w:tc>
        <w:tc>
          <w:tcPr>
            <w:tcW w:w="1843" w:type="dxa"/>
            <w:tcBorders>
              <w:top w:val="nil"/>
              <w:left w:val="nil"/>
              <w:bottom w:val="single" w:sz="4" w:space="0" w:color="auto"/>
              <w:right w:val="single" w:sz="4" w:space="0" w:color="auto"/>
            </w:tcBorders>
            <w:vAlign w:val="center"/>
            <w:hideMark/>
          </w:tcPr>
          <w:p w14:paraId="3D55E874" w14:textId="77777777" w:rsidR="001A581D" w:rsidRDefault="001A581D" w:rsidP="00B12ED3">
            <w:pPr>
              <w:ind w:left="-70" w:right="-70"/>
              <w:jc w:val="center"/>
            </w:pPr>
            <w:r>
              <w:t>110% des frais réels en cas d'effraction, suite à un manquement de respect des procédures</w:t>
            </w:r>
          </w:p>
        </w:tc>
        <w:tc>
          <w:tcPr>
            <w:tcW w:w="2026" w:type="dxa"/>
            <w:tcBorders>
              <w:top w:val="nil"/>
              <w:left w:val="nil"/>
              <w:bottom w:val="single" w:sz="4" w:space="0" w:color="auto"/>
              <w:right w:val="single" w:sz="4" w:space="0" w:color="auto"/>
            </w:tcBorders>
            <w:vAlign w:val="center"/>
            <w:hideMark/>
          </w:tcPr>
          <w:p w14:paraId="23C3749F" w14:textId="77777777" w:rsidR="001A581D" w:rsidRDefault="001A581D" w:rsidP="00B12ED3">
            <w:pPr>
              <w:ind w:left="-70"/>
              <w:jc w:val="center"/>
            </w:pPr>
            <w:r>
              <w:t>150 euros par manquement constaté.</w:t>
            </w:r>
          </w:p>
        </w:tc>
      </w:tr>
      <w:tr w:rsidR="001A581D" w14:paraId="283B88BA"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53A9B05C" w14:textId="7225E598"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2FDFADF0" w14:textId="27D1084C" w:rsidR="001A581D" w:rsidRDefault="001A581D" w:rsidP="00B12ED3">
            <w:pPr>
              <w:ind w:left="0"/>
              <w:jc w:val="center"/>
            </w:pPr>
            <w:r>
              <w:t>Vérifier les raisons de la présence lors de Toute</w:t>
            </w:r>
            <w:r>
              <w:br/>
              <w:t>détection de présence</w:t>
            </w:r>
            <w:r>
              <w:br/>
              <w:t>suspecte dans le</w:t>
            </w:r>
            <w:r>
              <w:br/>
              <w:t>périmètre de</w:t>
            </w:r>
            <w:r>
              <w:br/>
              <w:t>surveillance</w:t>
            </w:r>
          </w:p>
        </w:tc>
        <w:tc>
          <w:tcPr>
            <w:tcW w:w="1877" w:type="dxa"/>
            <w:tcBorders>
              <w:top w:val="nil"/>
              <w:left w:val="nil"/>
              <w:bottom w:val="single" w:sz="4" w:space="0" w:color="auto"/>
              <w:right w:val="single" w:sz="4" w:space="0" w:color="auto"/>
            </w:tcBorders>
            <w:vAlign w:val="center"/>
            <w:hideMark/>
          </w:tcPr>
          <w:p w14:paraId="332094F9" w14:textId="7575238E" w:rsidR="001A581D" w:rsidRDefault="001A581D" w:rsidP="00B12ED3">
            <w:pPr>
              <w:ind w:left="0"/>
              <w:jc w:val="center"/>
            </w:pPr>
            <w:r>
              <w:t>Délai de vérification</w:t>
            </w:r>
          </w:p>
        </w:tc>
        <w:tc>
          <w:tcPr>
            <w:tcW w:w="1100" w:type="dxa"/>
            <w:tcBorders>
              <w:top w:val="nil"/>
              <w:left w:val="nil"/>
              <w:bottom w:val="single" w:sz="4" w:space="0" w:color="auto"/>
              <w:right w:val="single" w:sz="4" w:space="0" w:color="auto"/>
            </w:tcBorders>
            <w:vAlign w:val="center"/>
            <w:hideMark/>
          </w:tcPr>
          <w:p w14:paraId="03FFE48F"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0AEFFC19"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33A6FCC3" w14:textId="77777777" w:rsidR="001A581D" w:rsidRDefault="001A581D" w:rsidP="00B12ED3">
            <w:pPr>
              <w:ind w:left="-70"/>
              <w:jc w:val="center"/>
            </w:pPr>
            <w:r>
              <w:t>150 euros par manquement constaté.</w:t>
            </w:r>
          </w:p>
        </w:tc>
      </w:tr>
      <w:tr w:rsidR="001A581D" w14:paraId="58DAF935"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0EF910C7" w14:textId="499B9EBF" w:rsidR="001A581D" w:rsidRDefault="001A581D"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hideMark/>
          </w:tcPr>
          <w:p w14:paraId="04056788" w14:textId="6F4452D8" w:rsidR="001A581D" w:rsidRDefault="001A581D" w:rsidP="00B12ED3">
            <w:pPr>
              <w:ind w:left="0"/>
              <w:jc w:val="center"/>
            </w:pPr>
            <w:r>
              <w:t>Vérifier que les personnes qui s’y</w:t>
            </w:r>
            <w:r>
              <w:br/>
              <w:t>trouvent sont</w:t>
            </w:r>
            <w:r>
              <w:br/>
              <w:t>habilitées à l’être</w:t>
            </w:r>
          </w:p>
        </w:tc>
        <w:tc>
          <w:tcPr>
            <w:tcW w:w="1877" w:type="dxa"/>
            <w:tcBorders>
              <w:top w:val="nil"/>
              <w:left w:val="nil"/>
              <w:bottom w:val="single" w:sz="4" w:space="0" w:color="auto"/>
              <w:right w:val="single" w:sz="4" w:space="0" w:color="auto"/>
            </w:tcBorders>
            <w:vAlign w:val="center"/>
            <w:hideMark/>
          </w:tcPr>
          <w:p w14:paraId="5E617996" w14:textId="2EEA0115" w:rsidR="001A581D" w:rsidRDefault="001A581D" w:rsidP="00B12ED3">
            <w:pPr>
              <w:ind w:left="0"/>
              <w:jc w:val="center"/>
            </w:pPr>
            <w:r>
              <w:t>Taux de vérification des personnes non</w:t>
            </w:r>
            <w:r>
              <w:br/>
              <w:t>connues</w:t>
            </w:r>
          </w:p>
        </w:tc>
        <w:tc>
          <w:tcPr>
            <w:tcW w:w="1100" w:type="dxa"/>
            <w:tcBorders>
              <w:top w:val="nil"/>
              <w:left w:val="nil"/>
              <w:bottom w:val="single" w:sz="4" w:space="0" w:color="auto"/>
              <w:right w:val="single" w:sz="4" w:space="0" w:color="auto"/>
            </w:tcBorders>
            <w:vAlign w:val="center"/>
            <w:hideMark/>
          </w:tcPr>
          <w:p w14:paraId="5C825DA3"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104F1082"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4438F9FB" w14:textId="77777777" w:rsidR="001A581D" w:rsidRDefault="001A581D" w:rsidP="00B12ED3">
            <w:pPr>
              <w:ind w:left="-70"/>
              <w:jc w:val="center"/>
            </w:pPr>
            <w:r>
              <w:t>150 euros par manquement constaté.</w:t>
            </w:r>
          </w:p>
        </w:tc>
      </w:tr>
      <w:tr w:rsidR="008E4FA1" w14:paraId="24D71E52" w14:textId="77777777" w:rsidTr="00B12ED3">
        <w:trPr>
          <w:trHeight w:val="1360"/>
        </w:trPr>
        <w:tc>
          <w:tcPr>
            <w:tcW w:w="1560" w:type="dxa"/>
            <w:tcBorders>
              <w:top w:val="nil"/>
              <w:left w:val="single" w:sz="4" w:space="0" w:color="auto"/>
              <w:bottom w:val="single" w:sz="4" w:space="0" w:color="auto"/>
              <w:right w:val="single" w:sz="4" w:space="0" w:color="auto"/>
            </w:tcBorders>
            <w:vAlign w:val="center"/>
          </w:tcPr>
          <w:p w14:paraId="6AC25FD1" w14:textId="3C4F4F22" w:rsidR="008E4FA1" w:rsidRDefault="008E4FA1" w:rsidP="00B12ED3">
            <w:pPr>
              <w:ind w:left="0" w:right="-70"/>
              <w:jc w:val="center"/>
            </w:pPr>
            <w:r>
              <w:t>Mouvements de</w:t>
            </w:r>
            <w:r>
              <w:br/>
              <w:t>personnes</w:t>
            </w:r>
          </w:p>
        </w:tc>
        <w:tc>
          <w:tcPr>
            <w:tcW w:w="2977" w:type="dxa"/>
            <w:tcBorders>
              <w:top w:val="nil"/>
              <w:left w:val="nil"/>
              <w:bottom w:val="single" w:sz="4" w:space="0" w:color="auto"/>
              <w:right w:val="single" w:sz="4" w:space="0" w:color="auto"/>
            </w:tcBorders>
            <w:vAlign w:val="center"/>
          </w:tcPr>
          <w:p w14:paraId="3DE2C219" w14:textId="4D4345A5" w:rsidR="008E4FA1" w:rsidRDefault="008E4FA1" w:rsidP="00B12ED3">
            <w:pPr>
              <w:ind w:left="0"/>
              <w:jc w:val="center"/>
            </w:pPr>
            <w:r w:rsidRPr="00A2077F">
              <w:t>Assurer le contrôle des mouvements de personnes sur chacun des secteurs d’activité (</w:t>
            </w:r>
            <w:r>
              <w:t>IP</w:t>
            </w:r>
            <w:r w:rsidRPr="00A2077F">
              <w:t xml:space="preserve"> pétrolier et </w:t>
            </w:r>
            <w:r>
              <w:t>IP</w:t>
            </w:r>
            <w:r w:rsidRPr="00A2077F">
              <w:t xml:space="preserve"> conteneurs) pendant les plages horaires d’exploitation, en affectant un agent dédié à chaque secteur lorsque les deux activités sont réalisées simultanément.</w:t>
            </w:r>
          </w:p>
        </w:tc>
        <w:tc>
          <w:tcPr>
            <w:tcW w:w="1877" w:type="dxa"/>
            <w:tcBorders>
              <w:top w:val="nil"/>
              <w:left w:val="nil"/>
              <w:bottom w:val="single" w:sz="4" w:space="0" w:color="auto"/>
              <w:right w:val="single" w:sz="4" w:space="0" w:color="auto"/>
            </w:tcBorders>
            <w:vAlign w:val="center"/>
          </w:tcPr>
          <w:p w14:paraId="3F3D0582" w14:textId="29E1F5B9" w:rsidR="008E4FA1" w:rsidRDefault="008E4FA1" w:rsidP="00B12ED3">
            <w:pPr>
              <w:ind w:left="0"/>
              <w:jc w:val="center"/>
            </w:pPr>
            <w:r>
              <w:t>Taux de respect</w:t>
            </w:r>
          </w:p>
        </w:tc>
        <w:tc>
          <w:tcPr>
            <w:tcW w:w="1100" w:type="dxa"/>
            <w:tcBorders>
              <w:top w:val="nil"/>
              <w:left w:val="nil"/>
              <w:bottom w:val="single" w:sz="4" w:space="0" w:color="auto"/>
              <w:right w:val="single" w:sz="4" w:space="0" w:color="auto"/>
            </w:tcBorders>
            <w:vAlign w:val="center"/>
          </w:tcPr>
          <w:p w14:paraId="2309308F" w14:textId="0739F494" w:rsidR="008E4FA1" w:rsidRDefault="008E4FA1" w:rsidP="00B12ED3">
            <w:pPr>
              <w:ind w:left="38"/>
              <w:jc w:val="center"/>
            </w:pPr>
            <w:r>
              <w:t>100%</w:t>
            </w:r>
          </w:p>
        </w:tc>
        <w:tc>
          <w:tcPr>
            <w:tcW w:w="1843" w:type="dxa"/>
            <w:tcBorders>
              <w:top w:val="nil"/>
              <w:left w:val="nil"/>
              <w:bottom w:val="single" w:sz="4" w:space="0" w:color="auto"/>
              <w:right w:val="single" w:sz="4" w:space="0" w:color="auto"/>
            </w:tcBorders>
            <w:vAlign w:val="center"/>
          </w:tcPr>
          <w:p w14:paraId="329899BE" w14:textId="2C60D247" w:rsidR="008E4FA1" w:rsidRDefault="008E4FA1"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tcPr>
          <w:p w14:paraId="234EE5EB" w14:textId="14A9689D" w:rsidR="008E4FA1" w:rsidRDefault="008E4FA1" w:rsidP="00B12ED3">
            <w:pPr>
              <w:ind w:left="-70"/>
              <w:jc w:val="center"/>
            </w:pPr>
            <w:r>
              <w:t>150 euros par manquement constaté.</w:t>
            </w:r>
          </w:p>
        </w:tc>
      </w:tr>
      <w:tr w:rsidR="001A581D" w14:paraId="4682465D"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63975D17" w14:textId="5C9C8CDA" w:rsidR="001A581D" w:rsidRDefault="001A581D" w:rsidP="00B12ED3">
            <w:pPr>
              <w:ind w:left="0" w:right="-70"/>
              <w:jc w:val="center"/>
            </w:pPr>
            <w:r>
              <w:lastRenderedPageBreak/>
              <w:t>Personnel</w:t>
            </w:r>
          </w:p>
        </w:tc>
        <w:tc>
          <w:tcPr>
            <w:tcW w:w="2977" w:type="dxa"/>
            <w:tcBorders>
              <w:top w:val="nil"/>
              <w:left w:val="nil"/>
              <w:bottom w:val="single" w:sz="4" w:space="0" w:color="auto"/>
              <w:right w:val="single" w:sz="4" w:space="0" w:color="auto"/>
            </w:tcBorders>
            <w:vAlign w:val="center"/>
            <w:hideMark/>
          </w:tcPr>
          <w:p w14:paraId="40DB1857" w14:textId="08416160" w:rsidR="001A581D" w:rsidRDefault="001A581D" w:rsidP="00B12ED3">
            <w:pPr>
              <w:ind w:left="0"/>
              <w:jc w:val="center"/>
            </w:pPr>
            <w:r>
              <w:t>Disposer en permanence d'un chef</w:t>
            </w:r>
            <w:r>
              <w:br/>
              <w:t>de quart /Personne</w:t>
            </w:r>
            <w:r>
              <w:br/>
              <w:t>habilitée par le GPM-G</w:t>
            </w:r>
          </w:p>
        </w:tc>
        <w:tc>
          <w:tcPr>
            <w:tcW w:w="1877" w:type="dxa"/>
            <w:tcBorders>
              <w:top w:val="nil"/>
              <w:left w:val="nil"/>
              <w:bottom w:val="single" w:sz="4" w:space="0" w:color="auto"/>
              <w:right w:val="single" w:sz="4" w:space="0" w:color="auto"/>
            </w:tcBorders>
            <w:vAlign w:val="center"/>
            <w:hideMark/>
          </w:tcPr>
          <w:p w14:paraId="3041AB68" w14:textId="198EC534" w:rsidR="001A581D" w:rsidRDefault="001A581D" w:rsidP="00B12ED3">
            <w:pPr>
              <w:ind w:left="0"/>
              <w:jc w:val="center"/>
            </w:pPr>
            <w:r>
              <w:t>Taux d'application des procédures</w:t>
            </w:r>
          </w:p>
        </w:tc>
        <w:tc>
          <w:tcPr>
            <w:tcW w:w="1100" w:type="dxa"/>
            <w:tcBorders>
              <w:top w:val="nil"/>
              <w:left w:val="nil"/>
              <w:bottom w:val="single" w:sz="4" w:space="0" w:color="auto"/>
              <w:right w:val="single" w:sz="4" w:space="0" w:color="auto"/>
            </w:tcBorders>
            <w:vAlign w:val="center"/>
            <w:hideMark/>
          </w:tcPr>
          <w:p w14:paraId="62597A8A"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1DBEDE18" w14:textId="77777777" w:rsidR="001A581D" w:rsidRDefault="001A581D" w:rsidP="00B12ED3">
            <w:pPr>
              <w:ind w:left="-70" w:right="-70"/>
              <w:jc w:val="center"/>
            </w:pPr>
            <w:r>
              <w:t>110% des frais mis en œuvre par le GPM-G pour compenser la défaillance</w:t>
            </w:r>
          </w:p>
        </w:tc>
        <w:tc>
          <w:tcPr>
            <w:tcW w:w="2026" w:type="dxa"/>
            <w:tcBorders>
              <w:top w:val="nil"/>
              <w:left w:val="nil"/>
              <w:bottom w:val="single" w:sz="4" w:space="0" w:color="auto"/>
              <w:right w:val="single" w:sz="4" w:space="0" w:color="auto"/>
            </w:tcBorders>
            <w:vAlign w:val="center"/>
            <w:hideMark/>
          </w:tcPr>
          <w:p w14:paraId="3E5B1004" w14:textId="77777777" w:rsidR="001A581D" w:rsidRDefault="001A581D" w:rsidP="00B12ED3">
            <w:pPr>
              <w:ind w:left="-70"/>
              <w:jc w:val="center"/>
            </w:pPr>
            <w:r>
              <w:t>150 euros par manquement constaté.</w:t>
            </w:r>
          </w:p>
        </w:tc>
      </w:tr>
      <w:tr w:rsidR="001A581D" w14:paraId="03668969"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0ED2409E" w14:textId="7CD46E71"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3305B747" w14:textId="1126E2A2" w:rsidR="001A581D" w:rsidRDefault="001A581D" w:rsidP="00B12ED3">
            <w:pPr>
              <w:ind w:left="0"/>
              <w:jc w:val="center"/>
            </w:pPr>
            <w:proofErr w:type="spellStart"/>
            <w:r>
              <w:t>Etre</w:t>
            </w:r>
            <w:proofErr w:type="spellEnd"/>
            <w:r>
              <w:t xml:space="preserve"> présent aux horaires prévus</w:t>
            </w:r>
            <w:r>
              <w:br/>
              <w:t>(recouvrement pour</w:t>
            </w:r>
            <w:r>
              <w:br/>
              <w:t>passation de suite 5</w:t>
            </w:r>
            <w:r>
              <w:br/>
              <w:t>minutes)</w:t>
            </w:r>
          </w:p>
        </w:tc>
        <w:tc>
          <w:tcPr>
            <w:tcW w:w="1877" w:type="dxa"/>
            <w:tcBorders>
              <w:top w:val="nil"/>
              <w:left w:val="nil"/>
              <w:bottom w:val="single" w:sz="4" w:space="0" w:color="auto"/>
              <w:right w:val="single" w:sz="4" w:space="0" w:color="auto"/>
            </w:tcBorders>
            <w:vAlign w:val="center"/>
            <w:hideMark/>
          </w:tcPr>
          <w:p w14:paraId="7D54FC60" w14:textId="40AC392D" w:rsidR="001A581D" w:rsidRDefault="001A581D" w:rsidP="00B12ED3">
            <w:pPr>
              <w:ind w:left="0"/>
              <w:jc w:val="center"/>
            </w:pPr>
            <w:r>
              <w:t>Retard maximum toléré</w:t>
            </w:r>
          </w:p>
        </w:tc>
        <w:tc>
          <w:tcPr>
            <w:tcW w:w="1100" w:type="dxa"/>
            <w:tcBorders>
              <w:top w:val="nil"/>
              <w:left w:val="nil"/>
              <w:bottom w:val="single" w:sz="4" w:space="0" w:color="auto"/>
              <w:right w:val="single" w:sz="4" w:space="0" w:color="auto"/>
            </w:tcBorders>
            <w:vAlign w:val="center"/>
            <w:hideMark/>
          </w:tcPr>
          <w:p w14:paraId="4062EA0F" w14:textId="77777777" w:rsidR="001A581D" w:rsidRDefault="001A581D" w:rsidP="00B12ED3">
            <w:pPr>
              <w:ind w:left="38"/>
              <w:jc w:val="center"/>
            </w:pPr>
            <w:r>
              <w:t>0</w:t>
            </w:r>
          </w:p>
        </w:tc>
        <w:tc>
          <w:tcPr>
            <w:tcW w:w="1843" w:type="dxa"/>
            <w:tcBorders>
              <w:top w:val="nil"/>
              <w:left w:val="nil"/>
              <w:bottom w:val="single" w:sz="4" w:space="0" w:color="auto"/>
              <w:right w:val="single" w:sz="4" w:space="0" w:color="auto"/>
            </w:tcBorders>
            <w:vAlign w:val="center"/>
            <w:hideMark/>
          </w:tcPr>
          <w:p w14:paraId="2DBA0C9B" w14:textId="77777777" w:rsidR="001A581D" w:rsidRDefault="001A581D" w:rsidP="00B12ED3">
            <w:pPr>
              <w:ind w:left="-70" w:right="-70"/>
              <w:jc w:val="center"/>
            </w:pPr>
            <w:r>
              <w:t>110% des frais mis en œuvre par le GPM-G pour compenser la défaillance</w:t>
            </w:r>
          </w:p>
        </w:tc>
        <w:tc>
          <w:tcPr>
            <w:tcW w:w="2026" w:type="dxa"/>
            <w:tcBorders>
              <w:top w:val="nil"/>
              <w:left w:val="nil"/>
              <w:bottom w:val="single" w:sz="4" w:space="0" w:color="auto"/>
              <w:right w:val="single" w:sz="4" w:space="0" w:color="auto"/>
            </w:tcBorders>
            <w:vAlign w:val="center"/>
            <w:hideMark/>
          </w:tcPr>
          <w:p w14:paraId="558250E7" w14:textId="77777777" w:rsidR="001A581D" w:rsidRDefault="001A581D" w:rsidP="00B12ED3">
            <w:pPr>
              <w:ind w:left="-70"/>
              <w:jc w:val="center"/>
            </w:pPr>
            <w:r>
              <w:t>50 euros par 1/2 heure</w:t>
            </w:r>
          </w:p>
        </w:tc>
      </w:tr>
      <w:tr w:rsidR="001A581D" w14:paraId="2B970AA1"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0FB22C4E" w14:textId="7C9DF0CA"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415A77CA" w14:textId="60A9E204" w:rsidR="001A581D" w:rsidRDefault="001A581D" w:rsidP="00B12ED3">
            <w:pPr>
              <w:ind w:left="0"/>
              <w:jc w:val="center"/>
            </w:pPr>
            <w:r>
              <w:t>Fournir les éléments liés à la qualification du</w:t>
            </w:r>
            <w:r>
              <w:br/>
              <w:t>personnel et de</w:t>
            </w:r>
            <w:r>
              <w:br/>
              <w:t>l'encadrement</w:t>
            </w:r>
          </w:p>
        </w:tc>
        <w:tc>
          <w:tcPr>
            <w:tcW w:w="1877" w:type="dxa"/>
            <w:tcBorders>
              <w:top w:val="nil"/>
              <w:left w:val="nil"/>
              <w:bottom w:val="single" w:sz="4" w:space="0" w:color="auto"/>
              <w:right w:val="single" w:sz="4" w:space="0" w:color="auto"/>
            </w:tcBorders>
            <w:vAlign w:val="center"/>
            <w:hideMark/>
          </w:tcPr>
          <w:p w14:paraId="46B256DA" w14:textId="5F5D0FFE" w:rsidR="001A581D" w:rsidRDefault="001A581D" w:rsidP="00B12ED3">
            <w:pPr>
              <w:ind w:left="0"/>
              <w:jc w:val="center"/>
            </w:pPr>
            <w:r>
              <w:t>Délai après arrivée du dit personnel</w:t>
            </w:r>
          </w:p>
        </w:tc>
        <w:tc>
          <w:tcPr>
            <w:tcW w:w="1100" w:type="dxa"/>
            <w:tcBorders>
              <w:top w:val="nil"/>
              <w:left w:val="nil"/>
              <w:bottom w:val="single" w:sz="4" w:space="0" w:color="auto"/>
              <w:right w:val="single" w:sz="4" w:space="0" w:color="auto"/>
            </w:tcBorders>
            <w:vAlign w:val="center"/>
            <w:hideMark/>
          </w:tcPr>
          <w:p w14:paraId="42BAB433" w14:textId="77777777" w:rsidR="001A581D" w:rsidRDefault="001A581D" w:rsidP="00B12ED3">
            <w:pPr>
              <w:ind w:left="38"/>
              <w:jc w:val="center"/>
            </w:pPr>
            <w:r>
              <w:t>24 h</w:t>
            </w:r>
          </w:p>
        </w:tc>
        <w:tc>
          <w:tcPr>
            <w:tcW w:w="1843" w:type="dxa"/>
            <w:tcBorders>
              <w:top w:val="nil"/>
              <w:left w:val="nil"/>
              <w:bottom w:val="single" w:sz="4" w:space="0" w:color="auto"/>
              <w:right w:val="single" w:sz="4" w:space="0" w:color="auto"/>
            </w:tcBorders>
            <w:vAlign w:val="center"/>
            <w:hideMark/>
          </w:tcPr>
          <w:p w14:paraId="0F9FDB8D" w14:textId="77777777" w:rsidR="001A581D" w:rsidRDefault="001A581D" w:rsidP="00B12ED3">
            <w:pPr>
              <w:ind w:left="-70" w:right="-70"/>
              <w:jc w:val="center"/>
            </w:pPr>
            <w:r>
              <w:t>110% des frais mis en œuvre</w:t>
            </w:r>
            <w:r>
              <w:br/>
              <w:t>par le GPM-G pour compenser la défaillance</w:t>
            </w:r>
          </w:p>
        </w:tc>
        <w:tc>
          <w:tcPr>
            <w:tcW w:w="2026" w:type="dxa"/>
            <w:tcBorders>
              <w:top w:val="nil"/>
              <w:left w:val="nil"/>
              <w:bottom w:val="single" w:sz="4" w:space="0" w:color="auto"/>
              <w:right w:val="single" w:sz="4" w:space="0" w:color="auto"/>
            </w:tcBorders>
            <w:vAlign w:val="center"/>
            <w:hideMark/>
          </w:tcPr>
          <w:p w14:paraId="02B66D98" w14:textId="77777777" w:rsidR="001A581D" w:rsidRDefault="001A581D" w:rsidP="00B12ED3">
            <w:pPr>
              <w:ind w:left="-70"/>
              <w:jc w:val="center"/>
            </w:pPr>
            <w:r>
              <w:t>50 euros par heure de retard</w:t>
            </w:r>
          </w:p>
        </w:tc>
      </w:tr>
      <w:tr w:rsidR="001A581D" w14:paraId="3FA239AA"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5C7F94FC" w14:textId="522B6C71"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258377DE" w14:textId="68DE8155" w:rsidR="001A581D" w:rsidRDefault="001A581D" w:rsidP="00B12ED3">
            <w:pPr>
              <w:ind w:left="0"/>
              <w:jc w:val="center"/>
            </w:pPr>
            <w:r>
              <w:t>Fournir un document d'engagement de</w:t>
            </w:r>
            <w:r>
              <w:br/>
              <w:t>confidentialité</w:t>
            </w:r>
          </w:p>
        </w:tc>
        <w:tc>
          <w:tcPr>
            <w:tcW w:w="1877" w:type="dxa"/>
            <w:tcBorders>
              <w:top w:val="nil"/>
              <w:left w:val="nil"/>
              <w:bottom w:val="single" w:sz="4" w:space="0" w:color="auto"/>
              <w:right w:val="single" w:sz="4" w:space="0" w:color="auto"/>
            </w:tcBorders>
            <w:vAlign w:val="center"/>
            <w:hideMark/>
          </w:tcPr>
          <w:p w14:paraId="3F9A3DD7" w14:textId="1B60233E" w:rsidR="001A581D" w:rsidRDefault="001A581D" w:rsidP="00B12ED3">
            <w:pPr>
              <w:ind w:left="0"/>
              <w:jc w:val="center"/>
            </w:pPr>
            <w:r>
              <w:t>Délai après arrivée du dit personnel</w:t>
            </w:r>
          </w:p>
        </w:tc>
        <w:tc>
          <w:tcPr>
            <w:tcW w:w="1100" w:type="dxa"/>
            <w:tcBorders>
              <w:top w:val="nil"/>
              <w:left w:val="nil"/>
              <w:bottom w:val="single" w:sz="4" w:space="0" w:color="auto"/>
              <w:right w:val="single" w:sz="4" w:space="0" w:color="auto"/>
            </w:tcBorders>
            <w:vAlign w:val="center"/>
            <w:hideMark/>
          </w:tcPr>
          <w:p w14:paraId="1B4331CE" w14:textId="77777777" w:rsidR="001A581D" w:rsidRDefault="001A581D" w:rsidP="00B12ED3">
            <w:pPr>
              <w:ind w:left="38"/>
              <w:jc w:val="center"/>
            </w:pPr>
            <w:r>
              <w:t>24h</w:t>
            </w:r>
          </w:p>
        </w:tc>
        <w:tc>
          <w:tcPr>
            <w:tcW w:w="1843" w:type="dxa"/>
            <w:tcBorders>
              <w:top w:val="nil"/>
              <w:left w:val="nil"/>
              <w:bottom w:val="single" w:sz="4" w:space="0" w:color="auto"/>
              <w:right w:val="single" w:sz="4" w:space="0" w:color="auto"/>
            </w:tcBorders>
            <w:vAlign w:val="center"/>
            <w:hideMark/>
          </w:tcPr>
          <w:p w14:paraId="7BDA775C" w14:textId="77777777" w:rsidR="001A581D" w:rsidRDefault="001A581D" w:rsidP="00B12ED3">
            <w:pPr>
              <w:ind w:left="-70" w:right="-70"/>
              <w:jc w:val="center"/>
            </w:pPr>
            <w:r>
              <w:t>110% des frais mis en œuvre par le GPM-G pour compenser la défaillance</w:t>
            </w:r>
          </w:p>
        </w:tc>
        <w:tc>
          <w:tcPr>
            <w:tcW w:w="2026" w:type="dxa"/>
            <w:tcBorders>
              <w:top w:val="nil"/>
              <w:left w:val="nil"/>
              <w:bottom w:val="single" w:sz="4" w:space="0" w:color="auto"/>
              <w:right w:val="single" w:sz="4" w:space="0" w:color="auto"/>
            </w:tcBorders>
            <w:vAlign w:val="center"/>
            <w:hideMark/>
          </w:tcPr>
          <w:p w14:paraId="07220839" w14:textId="77777777" w:rsidR="001A581D" w:rsidRDefault="001A581D" w:rsidP="00B12ED3">
            <w:pPr>
              <w:ind w:left="-70"/>
              <w:jc w:val="center"/>
            </w:pPr>
            <w:r>
              <w:t>50 euros par heure de retard</w:t>
            </w:r>
          </w:p>
        </w:tc>
      </w:tr>
      <w:tr w:rsidR="001A581D" w14:paraId="76717044" w14:textId="77777777" w:rsidTr="00B12ED3">
        <w:trPr>
          <w:trHeight w:val="340"/>
        </w:trPr>
        <w:tc>
          <w:tcPr>
            <w:tcW w:w="1560" w:type="dxa"/>
            <w:tcBorders>
              <w:top w:val="nil"/>
              <w:left w:val="single" w:sz="4" w:space="0" w:color="auto"/>
              <w:bottom w:val="single" w:sz="4" w:space="0" w:color="auto"/>
              <w:right w:val="single" w:sz="4" w:space="0" w:color="auto"/>
            </w:tcBorders>
            <w:vAlign w:val="center"/>
            <w:hideMark/>
          </w:tcPr>
          <w:p w14:paraId="4D8B091F" w14:textId="66EC1D04"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69E9C659" w14:textId="0B2206DC" w:rsidR="001A581D" w:rsidRDefault="001A581D" w:rsidP="00B12ED3">
            <w:pPr>
              <w:ind w:left="0"/>
              <w:jc w:val="center"/>
            </w:pPr>
            <w:r>
              <w:t>Porter les EPI</w:t>
            </w:r>
          </w:p>
        </w:tc>
        <w:tc>
          <w:tcPr>
            <w:tcW w:w="1877" w:type="dxa"/>
            <w:tcBorders>
              <w:top w:val="nil"/>
              <w:left w:val="nil"/>
              <w:bottom w:val="single" w:sz="4" w:space="0" w:color="auto"/>
              <w:right w:val="single" w:sz="4" w:space="0" w:color="auto"/>
            </w:tcBorders>
            <w:vAlign w:val="center"/>
            <w:hideMark/>
          </w:tcPr>
          <w:p w14:paraId="486B273D" w14:textId="336DE8AF" w:rsidR="001A581D" w:rsidRDefault="001A581D" w:rsidP="00B12ED3">
            <w:pPr>
              <w:ind w:left="0"/>
              <w:jc w:val="center"/>
            </w:pPr>
            <w:r>
              <w:t>Taux de port</w:t>
            </w:r>
          </w:p>
        </w:tc>
        <w:tc>
          <w:tcPr>
            <w:tcW w:w="1100" w:type="dxa"/>
            <w:tcBorders>
              <w:top w:val="nil"/>
              <w:left w:val="nil"/>
              <w:bottom w:val="single" w:sz="4" w:space="0" w:color="auto"/>
              <w:right w:val="single" w:sz="4" w:space="0" w:color="auto"/>
            </w:tcBorders>
            <w:vAlign w:val="center"/>
            <w:hideMark/>
          </w:tcPr>
          <w:p w14:paraId="51CD2002" w14:textId="1A845559"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4551C631" w14:textId="61CAEDA7"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6D2D1AFE" w14:textId="77777777" w:rsidR="001A581D" w:rsidRDefault="001A581D" w:rsidP="00B12ED3">
            <w:pPr>
              <w:ind w:left="-70"/>
              <w:jc w:val="center"/>
            </w:pPr>
            <w:r>
              <w:t>15 euros par manquement constaté</w:t>
            </w:r>
          </w:p>
        </w:tc>
      </w:tr>
      <w:tr w:rsidR="001A581D" w14:paraId="6EA97D5F" w14:textId="77777777" w:rsidTr="00B12ED3">
        <w:trPr>
          <w:trHeight w:val="680"/>
        </w:trPr>
        <w:tc>
          <w:tcPr>
            <w:tcW w:w="1560" w:type="dxa"/>
            <w:tcBorders>
              <w:top w:val="nil"/>
              <w:left w:val="single" w:sz="4" w:space="0" w:color="auto"/>
              <w:bottom w:val="single" w:sz="4" w:space="0" w:color="auto"/>
              <w:right w:val="single" w:sz="4" w:space="0" w:color="auto"/>
            </w:tcBorders>
            <w:vAlign w:val="center"/>
            <w:hideMark/>
          </w:tcPr>
          <w:p w14:paraId="78ECD36A" w14:textId="410C13F5"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30778D4F" w14:textId="07667440" w:rsidR="001A581D" w:rsidRDefault="001A581D" w:rsidP="00B12ED3">
            <w:pPr>
              <w:ind w:left="0"/>
              <w:jc w:val="center"/>
            </w:pPr>
            <w:r>
              <w:t>Porter l'uniforme</w:t>
            </w:r>
          </w:p>
        </w:tc>
        <w:tc>
          <w:tcPr>
            <w:tcW w:w="1877" w:type="dxa"/>
            <w:tcBorders>
              <w:top w:val="nil"/>
              <w:left w:val="nil"/>
              <w:bottom w:val="single" w:sz="4" w:space="0" w:color="auto"/>
              <w:right w:val="single" w:sz="4" w:space="0" w:color="auto"/>
            </w:tcBorders>
            <w:vAlign w:val="center"/>
            <w:hideMark/>
          </w:tcPr>
          <w:p w14:paraId="7574D6A7" w14:textId="636AE8C0" w:rsidR="001A581D" w:rsidRDefault="001A581D" w:rsidP="00B12ED3">
            <w:pPr>
              <w:ind w:left="0"/>
              <w:jc w:val="center"/>
            </w:pPr>
            <w:r>
              <w:t>Nb de non conformités</w:t>
            </w:r>
          </w:p>
        </w:tc>
        <w:tc>
          <w:tcPr>
            <w:tcW w:w="1100" w:type="dxa"/>
            <w:tcBorders>
              <w:top w:val="nil"/>
              <w:left w:val="nil"/>
              <w:bottom w:val="single" w:sz="4" w:space="0" w:color="auto"/>
              <w:right w:val="single" w:sz="4" w:space="0" w:color="auto"/>
            </w:tcBorders>
            <w:vAlign w:val="center"/>
            <w:hideMark/>
          </w:tcPr>
          <w:p w14:paraId="1E5BC566" w14:textId="0086715A" w:rsidR="001A581D" w:rsidRDefault="001A581D" w:rsidP="00B12ED3">
            <w:pPr>
              <w:ind w:left="38"/>
              <w:jc w:val="center"/>
            </w:pPr>
            <w:r>
              <w:t>0</w:t>
            </w:r>
          </w:p>
        </w:tc>
        <w:tc>
          <w:tcPr>
            <w:tcW w:w="1843" w:type="dxa"/>
            <w:tcBorders>
              <w:top w:val="nil"/>
              <w:left w:val="nil"/>
              <w:bottom w:val="single" w:sz="4" w:space="0" w:color="auto"/>
              <w:right w:val="single" w:sz="4" w:space="0" w:color="auto"/>
            </w:tcBorders>
            <w:vAlign w:val="center"/>
            <w:hideMark/>
          </w:tcPr>
          <w:p w14:paraId="41B08FC7" w14:textId="40B742B7"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2D88A833" w14:textId="77777777" w:rsidR="001A581D" w:rsidRDefault="001A581D" w:rsidP="00B12ED3">
            <w:pPr>
              <w:ind w:left="-70"/>
              <w:jc w:val="center"/>
            </w:pPr>
            <w:r>
              <w:t>15 euros par manquement constaté</w:t>
            </w:r>
          </w:p>
        </w:tc>
      </w:tr>
      <w:tr w:rsidR="001A581D" w14:paraId="5296FDB6" w14:textId="77777777" w:rsidTr="00B12ED3">
        <w:trPr>
          <w:trHeight w:val="680"/>
        </w:trPr>
        <w:tc>
          <w:tcPr>
            <w:tcW w:w="1560" w:type="dxa"/>
            <w:tcBorders>
              <w:top w:val="nil"/>
              <w:left w:val="single" w:sz="4" w:space="0" w:color="auto"/>
              <w:bottom w:val="single" w:sz="4" w:space="0" w:color="auto"/>
              <w:right w:val="single" w:sz="4" w:space="0" w:color="auto"/>
            </w:tcBorders>
            <w:vAlign w:val="center"/>
            <w:hideMark/>
          </w:tcPr>
          <w:p w14:paraId="773BA556" w14:textId="51874916"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4642CFCD" w14:textId="7763D529" w:rsidR="001A581D" w:rsidRDefault="001A581D" w:rsidP="00B12ED3">
            <w:pPr>
              <w:ind w:left="0"/>
              <w:jc w:val="center"/>
            </w:pPr>
            <w:r>
              <w:t>Porter un téléphone</w:t>
            </w:r>
          </w:p>
        </w:tc>
        <w:tc>
          <w:tcPr>
            <w:tcW w:w="1877" w:type="dxa"/>
            <w:tcBorders>
              <w:top w:val="nil"/>
              <w:left w:val="nil"/>
              <w:bottom w:val="single" w:sz="4" w:space="0" w:color="auto"/>
              <w:right w:val="single" w:sz="4" w:space="0" w:color="auto"/>
            </w:tcBorders>
            <w:vAlign w:val="center"/>
            <w:hideMark/>
          </w:tcPr>
          <w:p w14:paraId="0C2AB32F" w14:textId="231B165E" w:rsidR="001A581D" w:rsidRDefault="001A581D" w:rsidP="00B12ED3">
            <w:pPr>
              <w:ind w:left="0"/>
              <w:jc w:val="center"/>
            </w:pPr>
            <w:r>
              <w:t>Taux de bon fonctionnement</w:t>
            </w:r>
          </w:p>
        </w:tc>
        <w:tc>
          <w:tcPr>
            <w:tcW w:w="1100" w:type="dxa"/>
            <w:tcBorders>
              <w:top w:val="nil"/>
              <w:left w:val="nil"/>
              <w:bottom w:val="single" w:sz="4" w:space="0" w:color="auto"/>
              <w:right w:val="single" w:sz="4" w:space="0" w:color="auto"/>
            </w:tcBorders>
            <w:vAlign w:val="center"/>
            <w:hideMark/>
          </w:tcPr>
          <w:p w14:paraId="5D28BF08" w14:textId="4E0BB7CB"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7F356F24" w14:textId="3296C8AE"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3FF5C518" w14:textId="77777777" w:rsidR="001A581D" w:rsidRDefault="001A581D" w:rsidP="00B12ED3">
            <w:pPr>
              <w:ind w:left="-70"/>
              <w:jc w:val="center"/>
            </w:pPr>
            <w:r>
              <w:t>30 euros par manquement constaté</w:t>
            </w:r>
          </w:p>
        </w:tc>
      </w:tr>
      <w:tr w:rsidR="001A581D" w14:paraId="0A25E923"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059020B6" w14:textId="5D9D7E32"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0543A7AF" w14:textId="0A0EBC8D" w:rsidR="001A581D" w:rsidRDefault="001A581D" w:rsidP="00B12ED3">
            <w:pPr>
              <w:ind w:left="0"/>
              <w:jc w:val="center"/>
            </w:pPr>
            <w:r>
              <w:t>Respecter les règles d'accès (Section 2.02 du</w:t>
            </w:r>
            <w:r>
              <w:br/>
              <w:t>CCTP)</w:t>
            </w:r>
          </w:p>
        </w:tc>
        <w:tc>
          <w:tcPr>
            <w:tcW w:w="1877" w:type="dxa"/>
            <w:tcBorders>
              <w:top w:val="nil"/>
              <w:left w:val="nil"/>
              <w:bottom w:val="single" w:sz="4" w:space="0" w:color="auto"/>
              <w:right w:val="single" w:sz="4" w:space="0" w:color="auto"/>
            </w:tcBorders>
            <w:vAlign w:val="center"/>
            <w:hideMark/>
          </w:tcPr>
          <w:p w14:paraId="0F849595" w14:textId="7DFF2CD6" w:rsidR="001A581D" w:rsidRDefault="001A581D" w:rsidP="00B12ED3">
            <w:pPr>
              <w:ind w:left="0"/>
              <w:jc w:val="center"/>
            </w:pPr>
            <w:r>
              <w:t>Taux de respect</w:t>
            </w:r>
          </w:p>
        </w:tc>
        <w:tc>
          <w:tcPr>
            <w:tcW w:w="1100" w:type="dxa"/>
            <w:tcBorders>
              <w:top w:val="nil"/>
              <w:left w:val="nil"/>
              <w:bottom w:val="single" w:sz="4" w:space="0" w:color="auto"/>
              <w:right w:val="single" w:sz="4" w:space="0" w:color="auto"/>
            </w:tcBorders>
            <w:vAlign w:val="center"/>
            <w:hideMark/>
          </w:tcPr>
          <w:p w14:paraId="6C6B20A9"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64D0E1B0"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3C6F052A" w14:textId="77777777" w:rsidR="001A581D" w:rsidRDefault="001A581D" w:rsidP="00B12ED3">
            <w:pPr>
              <w:ind w:left="-70"/>
              <w:jc w:val="center"/>
            </w:pPr>
            <w:r>
              <w:t>150 euros par manquement constaté.</w:t>
            </w:r>
          </w:p>
        </w:tc>
      </w:tr>
      <w:tr w:rsidR="001A581D" w14:paraId="39E738C3"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6B6DA520" w14:textId="4168046E" w:rsidR="001A581D" w:rsidRDefault="001A581D" w:rsidP="00B12ED3">
            <w:pPr>
              <w:ind w:left="0" w:right="-70"/>
              <w:jc w:val="center"/>
            </w:pPr>
            <w:r>
              <w:t>Personnel</w:t>
            </w:r>
          </w:p>
        </w:tc>
        <w:tc>
          <w:tcPr>
            <w:tcW w:w="2977" w:type="dxa"/>
            <w:tcBorders>
              <w:top w:val="nil"/>
              <w:left w:val="nil"/>
              <w:bottom w:val="single" w:sz="4" w:space="0" w:color="auto"/>
              <w:right w:val="single" w:sz="4" w:space="0" w:color="auto"/>
            </w:tcBorders>
            <w:vAlign w:val="center"/>
            <w:hideMark/>
          </w:tcPr>
          <w:p w14:paraId="6864AC6A" w14:textId="32E5D96E" w:rsidR="001A581D" w:rsidRDefault="001A581D" w:rsidP="00B12ED3">
            <w:pPr>
              <w:ind w:left="0"/>
              <w:jc w:val="center"/>
            </w:pPr>
            <w:r>
              <w:t>Contrôle du bon fonctionnement du poste de contrôle par un responsable avec signature du passage sur le cahier</w:t>
            </w:r>
          </w:p>
        </w:tc>
        <w:tc>
          <w:tcPr>
            <w:tcW w:w="1877" w:type="dxa"/>
            <w:tcBorders>
              <w:top w:val="nil"/>
              <w:left w:val="nil"/>
              <w:bottom w:val="single" w:sz="4" w:space="0" w:color="auto"/>
              <w:right w:val="single" w:sz="4" w:space="0" w:color="auto"/>
            </w:tcBorders>
            <w:vAlign w:val="center"/>
            <w:hideMark/>
          </w:tcPr>
          <w:p w14:paraId="79375F02" w14:textId="5E9C4674" w:rsidR="001A581D" w:rsidRDefault="001A581D" w:rsidP="00B12ED3">
            <w:pPr>
              <w:ind w:left="0"/>
              <w:jc w:val="center"/>
            </w:pPr>
            <w:r>
              <w:t>Délai 4 fois par 24H dont 3 fois de nuit</w:t>
            </w:r>
          </w:p>
        </w:tc>
        <w:tc>
          <w:tcPr>
            <w:tcW w:w="1100" w:type="dxa"/>
            <w:tcBorders>
              <w:top w:val="nil"/>
              <w:left w:val="nil"/>
              <w:bottom w:val="single" w:sz="4" w:space="0" w:color="auto"/>
              <w:right w:val="single" w:sz="4" w:space="0" w:color="auto"/>
            </w:tcBorders>
            <w:vAlign w:val="center"/>
            <w:hideMark/>
          </w:tcPr>
          <w:p w14:paraId="5C44BD45" w14:textId="55D20286" w:rsidR="001A581D" w:rsidRDefault="001A581D" w:rsidP="00B12ED3">
            <w:pPr>
              <w:ind w:left="38"/>
              <w:jc w:val="center"/>
            </w:pPr>
            <w:r>
              <w:t>Oui</w:t>
            </w:r>
          </w:p>
        </w:tc>
        <w:tc>
          <w:tcPr>
            <w:tcW w:w="1843" w:type="dxa"/>
            <w:tcBorders>
              <w:top w:val="nil"/>
              <w:left w:val="nil"/>
              <w:bottom w:val="single" w:sz="4" w:space="0" w:color="auto"/>
              <w:right w:val="single" w:sz="4" w:space="0" w:color="auto"/>
            </w:tcBorders>
            <w:vAlign w:val="center"/>
            <w:hideMark/>
          </w:tcPr>
          <w:p w14:paraId="541DEF56" w14:textId="4E7EBF02"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1B7385F8" w14:textId="77777777" w:rsidR="001A581D" w:rsidRDefault="001A581D" w:rsidP="00B12ED3">
            <w:pPr>
              <w:ind w:left="-70"/>
              <w:jc w:val="center"/>
            </w:pPr>
            <w:r>
              <w:t>150 euros par manquement constaté.</w:t>
            </w:r>
          </w:p>
        </w:tc>
      </w:tr>
      <w:tr w:rsidR="001A581D" w14:paraId="033AC24C"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7679571F" w14:textId="6F72A1C4" w:rsidR="001A581D" w:rsidRDefault="001A581D" w:rsidP="00B12ED3">
            <w:pPr>
              <w:ind w:left="0" w:right="-70"/>
              <w:jc w:val="center"/>
            </w:pPr>
            <w:r>
              <w:lastRenderedPageBreak/>
              <w:t>Personnel</w:t>
            </w:r>
          </w:p>
        </w:tc>
        <w:tc>
          <w:tcPr>
            <w:tcW w:w="2977" w:type="dxa"/>
            <w:tcBorders>
              <w:top w:val="nil"/>
              <w:left w:val="nil"/>
              <w:bottom w:val="single" w:sz="4" w:space="0" w:color="auto"/>
              <w:right w:val="single" w:sz="4" w:space="0" w:color="auto"/>
            </w:tcBorders>
            <w:vAlign w:val="center"/>
            <w:hideMark/>
          </w:tcPr>
          <w:p w14:paraId="281028A3" w14:textId="25A9ABD7" w:rsidR="001A581D" w:rsidRDefault="001A581D" w:rsidP="00B12ED3">
            <w:pPr>
              <w:ind w:left="0"/>
              <w:jc w:val="center"/>
            </w:pPr>
            <w:r>
              <w:t>Contrôle du bon fonctionnement du poste de contrôle par un responsable avec signature du passage sur le cahier</w:t>
            </w:r>
          </w:p>
        </w:tc>
        <w:tc>
          <w:tcPr>
            <w:tcW w:w="1877" w:type="dxa"/>
            <w:tcBorders>
              <w:top w:val="nil"/>
              <w:left w:val="nil"/>
              <w:bottom w:val="single" w:sz="4" w:space="0" w:color="auto"/>
              <w:right w:val="single" w:sz="4" w:space="0" w:color="auto"/>
            </w:tcBorders>
            <w:vAlign w:val="center"/>
            <w:hideMark/>
          </w:tcPr>
          <w:p w14:paraId="0EF3D01B" w14:textId="1BB4C794" w:rsidR="001A581D" w:rsidRDefault="001A581D" w:rsidP="00B12ED3">
            <w:pPr>
              <w:ind w:left="0"/>
              <w:jc w:val="center"/>
            </w:pPr>
            <w:r>
              <w:t>Taux de réalisation</w:t>
            </w:r>
          </w:p>
        </w:tc>
        <w:tc>
          <w:tcPr>
            <w:tcW w:w="1100" w:type="dxa"/>
            <w:tcBorders>
              <w:top w:val="nil"/>
              <w:left w:val="nil"/>
              <w:bottom w:val="single" w:sz="4" w:space="0" w:color="auto"/>
              <w:right w:val="single" w:sz="4" w:space="0" w:color="auto"/>
            </w:tcBorders>
            <w:vAlign w:val="center"/>
            <w:hideMark/>
          </w:tcPr>
          <w:p w14:paraId="3A835BF3"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5C6B3F55" w14:textId="0159377C"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196999B7" w14:textId="77777777" w:rsidR="001A581D" w:rsidRDefault="001A581D" w:rsidP="00B12ED3">
            <w:pPr>
              <w:ind w:left="-70"/>
              <w:jc w:val="center"/>
            </w:pPr>
            <w:r>
              <w:t>150 euros par manquement constaté.</w:t>
            </w:r>
          </w:p>
        </w:tc>
      </w:tr>
      <w:tr w:rsidR="001A581D" w14:paraId="3290BF48"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003C95A9" w14:textId="4C1F63F0" w:rsidR="001A581D" w:rsidRDefault="001A581D" w:rsidP="00B12ED3">
            <w:pPr>
              <w:ind w:left="0" w:right="-70"/>
              <w:jc w:val="center"/>
            </w:pPr>
            <w:r>
              <w:t>Portails et entrées</w:t>
            </w:r>
          </w:p>
        </w:tc>
        <w:tc>
          <w:tcPr>
            <w:tcW w:w="2977" w:type="dxa"/>
            <w:tcBorders>
              <w:top w:val="nil"/>
              <w:left w:val="nil"/>
              <w:bottom w:val="single" w:sz="4" w:space="0" w:color="auto"/>
              <w:right w:val="single" w:sz="4" w:space="0" w:color="auto"/>
            </w:tcBorders>
            <w:vAlign w:val="center"/>
            <w:hideMark/>
          </w:tcPr>
          <w:p w14:paraId="2F4622C7" w14:textId="77777777" w:rsidR="001A581D" w:rsidRDefault="001A581D" w:rsidP="00B12ED3">
            <w:pPr>
              <w:ind w:left="0"/>
              <w:jc w:val="center"/>
            </w:pPr>
            <w:r>
              <w:t>A 6h30 les jours ouvrables effectuer la</w:t>
            </w:r>
            <w:r>
              <w:br/>
              <w:t>coupure de l’alarme et</w:t>
            </w:r>
            <w:r>
              <w:br/>
              <w:t>l’ouverture du volet</w:t>
            </w:r>
            <w:r>
              <w:br/>
              <w:t>roulant métallique</w:t>
            </w:r>
            <w:r>
              <w:br/>
              <w:t>contrôle de l'ouverture</w:t>
            </w:r>
          </w:p>
        </w:tc>
        <w:tc>
          <w:tcPr>
            <w:tcW w:w="1877" w:type="dxa"/>
            <w:tcBorders>
              <w:top w:val="nil"/>
              <w:left w:val="nil"/>
              <w:bottom w:val="single" w:sz="4" w:space="0" w:color="auto"/>
              <w:right w:val="single" w:sz="4" w:space="0" w:color="auto"/>
            </w:tcBorders>
            <w:vAlign w:val="center"/>
            <w:hideMark/>
          </w:tcPr>
          <w:p w14:paraId="30B1077A" w14:textId="56B244CC" w:rsidR="001A581D" w:rsidRDefault="001A581D" w:rsidP="00B12ED3">
            <w:pPr>
              <w:ind w:left="0"/>
              <w:jc w:val="center"/>
            </w:pPr>
            <w:r>
              <w:t>Taux de réalisation</w:t>
            </w:r>
          </w:p>
        </w:tc>
        <w:tc>
          <w:tcPr>
            <w:tcW w:w="1100" w:type="dxa"/>
            <w:tcBorders>
              <w:top w:val="nil"/>
              <w:left w:val="nil"/>
              <w:bottom w:val="single" w:sz="4" w:space="0" w:color="auto"/>
              <w:right w:val="single" w:sz="4" w:space="0" w:color="auto"/>
            </w:tcBorders>
            <w:vAlign w:val="center"/>
            <w:hideMark/>
          </w:tcPr>
          <w:p w14:paraId="12789F13"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387B67E1"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714D039E" w14:textId="77777777" w:rsidR="001A581D" w:rsidRDefault="001A581D" w:rsidP="00B12ED3">
            <w:pPr>
              <w:ind w:left="-70"/>
              <w:jc w:val="center"/>
            </w:pPr>
            <w:r>
              <w:t>150 euros par manquement constaté.</w:t>
            </w:r>
          </w:p>
        </w:tc>
      </w:tr>
      <w:tr w:rsidR="001A581D" w14:paraId="5222DE7F"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760702CC" w14:textId="76964E05" w:rsidR="001A581D" w:rsidRDefault="001A581D" w:rsidP="00B12ED3">
            <w:pPr>
              <w:ind w:left="0" w:right="-70"/>
              <w:jc w:val="center"/>
            </w:pPr>
            <w:r>
              <w:t>Portails et entrées</w:t>
            </w:r>
          </w:p>
        </w:tc>
        <w:tc>
          <w:tcPr>
            <w:tcW w:w="2977" w:type="dxa"/>
            <w:tcBorders>
              <w:top w:val="nil"/>
              <w:left w:val="nil"/>
              <w:bottom w:val="single" w:sz="4" w:space="0" w:color="auto"/>
              <w:right w:val="single" w:sz="4" w:space="0" w:color="auto"/>
            </w:tcBorders>
            <w:vAlign w:val="center"/>
            <w:hideMark/>
          </w:tcPr>
          <w:p w14:paraId="06033D8E" w14:textId="3E62185C" w:rsidR="001A581D" w:rsidRDefault="001A581D" w:rsidP="00B12ED3">
            <w:pPr>
              <w:ind w:left="0"/>
              <w:jc w:val="center"/>
            </w:pPr>
            <w:r>
              <w:t>Effectuer la fermeture le soir et l’ouverture le</w:t>
            </w:r>
            <w:r>
              <w:br/>
              <w:t>matin des portails.</w:t>
            </w:r>
          </w:p>
        </w:tc>
        <w:tc>
          <w:tcPr>
            <w:tcW w:w="1877" w:type="dxa"/>
            <w:tcBorders>
              <w:top w:val="nil"/>
              <w:left w:val="nil"/>
              <w:bottom w:val="single" w:sz="4" w:space="0" w:color="auto"/>
              <w:right w:val="single" w:sz="4" w:space="0" w:color="auto"/>
            </w:tcBorders>
            <w:vAlign w:val="center"/>
            <w:hideMark/>
          </w:tcPr>
          <w:p w14:paraId="455D2436" w14:textId="33B08DAC" w:rsidR="001A581D" w:rsidRDefault="001A581D" w:rsidP="00B12ED3">
            <w:pPr>
              <w:ind w:left="0"/>
              <w:jc w:val="center"/>
            </w:pPr>
            <w:r>
              <w:t>Retard maximum pour agir</w:t>
            </w:r>
          </w:p>
        </w:tc>
        <w:tc>
          <w:tcPr>
            <w:tcW w:w="1100" w:type="dxa"/>
            <w:tcBorders>
              <w:top w:val="nil"/>
              <w:left w:val="nil"/>
              <w:bottom w:val="single" w:sz="4" w:space="0" w:color="auto"/>
              <w:right w:val="single" w:sz="4" w:space="0" w:color="auto"/>
            </w:tcBorders>
            <w:vAlign w:val="center"/>
            <w:hideMark/>
          </w:tcPr>
          <w:p w14:paraId="21430B3A"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24128138"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74F41051" w14:textId="77777777" w:rsidR="001A581D" w:rsidRDefault="001A581D" w:rsidP="00B12ED3">
            <w:pPr>
              <w:ind w:left="-70"/>
              <w:jc w:val="center"/>
            </w:pPr>
            <w:r>
              <w:t>150 euros par manquement constaté.</w:t>
            </w:r>
          </w:p>
        </w:tc>
      </w:tr>
      <w:tr w:rsidR="001A581D" w14:paraId="454D1C74"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1EBE9DB5" w14:textId="53516591" w:rsidR="001A581D" w:rsidRDefault="001A581D" w:rsidP="00B12ED3">
            <w:pPr>
              <w:ind w:left="0" w:right="-70"/>
              <w:jc w:val="center"/>
            </w:pPr>
            <w:r>
              <w:t>Portails et entrées</w:t>
            </w:r>
          </w:p>
        </w:tc>
        <w:tc>
          <w:tcPr>
            <w:tcW w:w="2977" w:type="dxa"/>
            <w:tcBorders>
              <w:top w:val="nil"/>
              <w:left w:val="nil"/>
              <w:bottom w:val="single" w:sz="4" w:space="0" w:color="auto"/>
              <w:right w:val="single" w:sz="4" w:space="0" w:color="auto"/>
            </w:tcBorders>
            <w:vAlign w:val="center"/>
            <w:hideMark/>
          </w:tcPr>
          <w:p w14:paraId="11B4EDFE" w14:textId="77777777" w:rsidR="001A581D" w:rsidRDefault="001A581D" w:rsidP="00B12ED3">
            <w:pPr>
              <w:ind w:left="0"/>
              <w:jc w:val="center"/>
            </w:pPr>
            <w:r>
              <w:t>S’assurer de la fermeture et</w:t>
            </w:r>
            <w:r>
              <w:br/>
              <w:t>l’ouverture du rideau</w:t>
            </w:r>
            <w:r>
              <w:br/>
              <w:t>métallique de l’accès</w:t>
            </w:r>
            <w:r>
              <w:br/>
              <w:t>au siège déjà dit</w:t>
            </w:r>
          </w:p>
        </w:tc>
        <w:tc>
          <w:tcPr>
            <w:tcW w:w="1877" w:type="dxa"/>
            <w:tcBorders>
              <w:top w:val="nil"/>
              <w:left w:val="nil"/>
              <w:bottom w:val="single" w:sz="4" w:space="0" w:color="auto"/>
              <w:right w:val="single" w:sz="4" w:space="0" w:color="auto"/>
            </w:tcBorders>
            <w:vAlign w:val="center"/>
            <w:hideMark/>
          </w:tcPr>
          <w:p w14:paraId="651AD674" w14:textId="777A9B1A" w:rsidR="001A581D" w:rsidRDefault="001A581D" w:rsidP="00B12ED3">
            <w:pPr>
              <w:ind w:left="0"/>
              <w:jc w:val="center"/>
            </w:pPr>
            <w:r>
              <w:t>Taux de vérification par le rondier</w:t>
            </w:r>
          </w:p>
        </w:tc>
        <w:tc>
          <w:tcPr>
            <w:tcW w:w="1100" w:type="dxa"/>
            <w:tcBorders>
              <w:top w:val="nil"/>
              <w:left w:val="nil"/>
              <w:bottom w:val="single" w:sz="4" w:space="0" w:color="auto"/>
              <w:right w:val="single" w:sz="4" w:space="0" w:color="auto"/>
            </w:tcBorders>
            <w:vAlign w:val="center"/>
            <w:hideMark/>
          </w:tcPr>
          <w:p w14:paraId="51A20E49"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510AE0CF"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295F3A52" w14:textId="77777777" w:rsidR="001A581D" w:rsidRDefault="001A581D" w:rsidP="00B12ED3">
            <w:pPr>
              <w:ind w:left="-70"/>
              <w:jc w:val="center"/>
            </w:pPr>
            <w:r>
              <w:t>150 euros par manquement constaté.</w:t>
            </w:r>
          </w:p>
        </w:tc>
      </w:tr>
      <w:tr w:rsidR="001A581D" w14:paraId="6005B657"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3A495E9D" w14:textId="6B894F95" w:rsidR="001A581D" w:rsidRDefault="001A581D" w:rsidP="00B12ED3">
            <w:pPr>
              <w:ind w:left="0" w:right="-70"/>
              <w:jc w:val="center"/>
            </w:pPr>
            <w:r>
              <w:t>Portails et entrées</w:t>
            </w:r>
          </w:p>
        </w:tc>
        <w:tc>
          <w:tcPr>
            <w:tcW w:w="2977" w:type="dxa"/>
            <w:tcBorders>
              <w:top w:val="nil"/>
              <w:left w:val="nil"/>
              <w:bottom w:val="single" w:sz="4" w:space="0" w:color="auto"/>
              <w:right w:val="single" w:sz="4" w:space="0" w:color="auto"/>
            </w:tcBorders>
            <w:vAlign w:val="center"/>
            <w:hideMark/>
          </w:tcPr>
          <w:p w14:paraId="2BBF8A06" w14:textId="736106DE" w:rsidR="001A581D" w:rsidRDefault="001A581D" w:rsidP="00B12ED3">
            <w:pPr>
              <w:ind w:left="0"/>
              <w:jc w:val="center"/>
            </w:pPr>
            <w:r>
              <w:t xml:space="preserve">Vérifier quels portails </w:t>
            </w:r>
            <w:proofErr w:type="gramStart"/>
            <w:r>
              <w:t>sont</w:t>
            </w:r>
            <w:proofErr w:type="gramEnd"/>
            <w:r>
              <w:t xml:space="preserve"> fermés et l'état</w:t>
            </w:r>
            <w:r>
              <w:br/>
              <w:t>des clôtures</w:t>
            </w:r>
            <w:r>
              <w:br/>
              <w:t>périphériques</w:t>
            </w:r>
          </w:p>
        </w:tc>
        <w:tc>
          <w:tcPr>
            <w:tcW w:w="1877" w:type="dxa"/>
            <w:tcBorders>
              <w:top w:val="nil"/>
              <w:left w:val="nil"/>
              <w:bottom w:val="single" w:sz="4" w:space="0" w:color="auto"/>
              <w:right w:val="single" w:sz="4" w:space="0" w:color="auto"/>
            </w:tcBorders>
            <w:vAlign w:val="center"/>
            <w:hideMark/>
          </w:tcPr>
          <w:p w14:paraId="6E1ECB9D" w14:textId="10061B28" w:rsidR="001A581D" w:rsidRDefault="001A581D" w:rsidP="00B12ED3">
            <w:pPr>
              <w:ind w:left="0"/>
              <w:jc w:val="center"/>
            </w:pPr>
            <w:r>
              <w:t>4 fois /nuit</w:t>
            </w:r>
          </w:p>
        </w:tc>
        <w:tc>
          <w:tcPr>
            <w:tcW w:w="1100" w:type="dxa"/>
            <w:tcBorders>
              <w:top w:val="nil"/>
              <w:left w:val="nil"/>
              <w:bottom w:val="single" w:sz="4" w:space="0" w:color="auto"/>
              <w:right w:val="single" w:sz="4" w:space="0" w:color="auto"/>
            </w:tcBorders>
            <w:vAlign w:val="center"/>
            <w:hideMark/>
          </w:tcPr>
          <w:p w14:paraId="2E763228"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076F0692"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495BC0F1" w14:textId="77777777" w:rsidR="001A581D" w:rsidRDefault="001A581D" w:rsidP="00B12ED3">
            <w:pPr>
              <w:ind w:left="-70"/>
              <w:jc w:val="center"/>
            </w:pPr>
            <w:r>
              <w:t>150 euros par manquement constaté.</w:t>
            </w:r>
          </w:p>
        </w:tc>
      </w:tr>
      <w:tr w:rsidR="001A581D" w14:paraId="19249FB0"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56310ACF" w14:textId="77777777" w:rsidR="001A581D" w:rsidRDefault="001A581D" w:rsidP="00B12ED3">
            <w:pPr>
              <w:ind w:left="0" w:right="-70"/>
              <w:jc w:val="center"/>
            </w:pPr>
            <w:r>
              <w:t>PV état des lieux</w:t>
            </w:r>
          </w:p>
        </w:tc>
        <w:tc>
          <w:tcPr>
            <w:tcW w:w="2977" w:type="dxa"/>
            <w:tcBorders>
              <w:top w:val="nil"/>
              <w:left w:val="nil"/>
              <w:bottom w:val="single" w:sz="4" w:space="0" w:color="auto"/>
              <w:right w:val="single" w:sz="4" w:space="0" w:color="auto"/>
            </w:tcBorders>
            <w:vAlign w:val="center"/>
            <w:hideMark/>
          </w:tcPr>
          <w:p w14:paraId="327893EC" w14:textId="0BFD8361" w:rsidR="001A581D" w:rsidRDefault="001A581D" w:rsidP="00B12ED3">
            <w:pPr>
              <w:ind w:left="0"/>
              <w:jc w:val="center"/>
            </w:pPr>
            <w:r>
              <w:t>Dresser un PV contradictoire de l'état</w:t>
            </w:r>
            <w:r>
              <w:br/>
              <w:t>des lieux</w:t>
            </w:r>
          </w:p>
        </w:tc>
        <w:tc>
          <w:tcPr>
            <w:tcW w:w="1877" w:type="dxa"/>
            <w:tcBorders>
              <w:top w:val="nil"/>
              <w:left w:val="nil"/>
              <w:bottom w:val="single" w:sz="4" w:space="0" w:color="auto"/>
              <w:right w:val="single" w:sz="4" w:space="0" w:color="auto"/>
            </w:tcBorders>
            <w:vAlign w:val="center"/>
            <w:hideMark/>
          </w:tcPr>
          <w:p w14:paraId="56CF8DB7" w14:textId="554C92B0" w:rsidR="001A581D" w:rsidRDefault="001A581D" w:rsidP="00B12ED3">
            <w:pPr>
              <w:ind w:left="0"/>
              <w:jc w:val="center"/>
            </w:pPr>
            <w:r>
              <w:t>Délai</w:t>
            </w:r>
          </w:p>
        </w:tc>
        <w:tc>
          <w:tcPr>
            <w:tcW w:w="1100" w:type="dxa"/>
            <w:tcBorders>
              <w:top w:val="nil"/>
              <w:left w:val="nil"/>
              <w:bottom w:val="single" w:sz="4" w:space="0" w:color="auto"/>
              <w:right w:val="single" w:sz="4" w:space="0" w:color="auto"/>
            </w:tcBorders>
            <w:vAlign w:val="center"/>
            <w:hideMark/>
          </w:tcPr>
          <w:p w14:paraId="737C7C2B" w14:textId="77777777" w:rsidR="001A581D" w:rsidRDefault="001A581D" w:rsidP="00B12ED3">
            <w:pPr>
              <w:ind w:left="38"/>
              <w:jc w:val="center"/>
            </w:pPr>
            <w:r>
              <w:t>7 jours</w:t>
            </w:r>
          </w:p>
        </w:tc>
        <w:tc>
          <w:tcPr>
            <w:tcW w:w="1843" w:type="dxa"/>
            <w:tcBorders>
              <w:top w:val="nil"/>
              <w:left w:val="nil"/>
              <w:bottom w:val="single" w:sz="4" w:space="0" w:color="auto"/>
              <w:right w:val="single" w:sz="4" w:space="0" w:color="auto"/>
            </w:tcBorders>
            <w:vAlign w:val="center"/>
            <w:hideMark/>
          </w:tcPr>
          <w:p w14:paraId="09B483E5" w14:textId="77777777" w:rsidR="001A581D" w:rsidRDefault="001A581D" w:rsidP="00B12ED3">
            <w:pPr>
              <w:ind w:left="-70" w:right="-70"/>
              <w:jc w:val="center"/>
            </w:pPr>
            <w:r>
              <w:t>110% des frais de réalisation du constat par huissier</w:t>
            </w:r>
          </w:p>
        </w:tc>
        <w:tc>
          <w:tcPr>
            <w:tcW w:w="2026" w:type="dxa"/>
            <w:tcBorders>
              <w:top w:val="nil"/>
              <w:left w:val="nil"/>
              <w:bottom w:val="single" w:sz="4" w:space="0" w:color="auto"/>
              <w:right w:val="single" w:sz="4" w:space="0" w:color="auto"/>
            </w:tcBorders>
            <w:vAlign w:val="center"/>
            <w:hideMark/>
          </w:tcPr>
          <w:p w14:paraId="6D34AED9" w14:textId="77777777" w:rsidR="001A581D" w:rsidRDefault="001A581D" w:rsidP="00B12ED3">
            <w:pPr>
              <w:ind w:left="-70"/>
              <w:jc w:val="center"/>
            </w:pPr>
            <w:r>
              <w:t>150 euros par jour de retard</w:t>
            </w:r>
          </w:p>
        </w:tc>
      </w:tr>
      <w:tr w:rsidR="001A581D" w14:paraId="2FD1BF36"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2D0EE926" w14:textId="77777777" w:rsidR="001A581D" w:rsidRDefault="001A581D" w:rsidP="00B12ED3">
            <w:pPr>
              <w:ind w:left="0" w:right="-70"/>
              <w:jc w:val="center"/>
            </w:pPr>
            <w:r>
              <w:t>PV état des lieux</w:t>
            </w:r>
          </w:p>
        </w:tc>
        <w:tc>
          <w:tcPr>
            <w:tcW w:w="2977" w:type="dxa"/>
            <w:tcBorders>
              <w:top w:val="nil"/>
              <w:left w:val="nil"/>
              <w:bottom w:val="single" w:sz="4" w:space="0" w:color="auto"/>
              <w:right w:val="single" w:sz="4" w:space="0" w:color="auto"/>
            </w:tcBorders>
            <w:vAlign w:val="center"/>
            <w:hideMark/>
          </w:tcPr>
          <w:p w14:paraId="301311D9" w14:textId="055CBF81" w:rsidR="001A581D" w:rsidRDefault="001A581D" w:rsidP="00B12ED3">
            <w:pPr>
              <w:ind w:left="0"/>
              <w:jc w:val="center"/>
            </w:pPr>
            <w:r>
              <w:t>Dresser un PV contradictoire de l'état</w:t>
            </w:r>
            <w:r>
              <w:br/>
              <w:t>des lieux</w:t>
            </w:r>
          </w:p>
        </w:tc>
        <w:tc>
          <w:tcPr>
            <w:tcW w:w="1877" w:type="dxa"/>
            <w:tcBorders>
              <w:top w:val="nil"/>
              <w:left w:val="nil"/>
              <w:bottom w:val="single" w:sz="4" w:space="0" w:color="auto"/>
              <w:right w:val="single" w:sz="4" w:space="0" w:color="auto"/>
            </w:tcBorders>
            <w:vAlign w:val="center"/>
            <w:hideMark/>
          </w:tcPr>
          <w:p w14:paraId="66A090C4" w14:textId="75A45CE0" w:rsidR="001A581D" w:rsidRDefault="001A581D" w:rsidP="00B12ED3">
            <w:pPr>
              <w:ind w:left="0"/>
              <w:jc w:val="center"/>
            </w:pPr>
            <w:r>
              <w:t>Exhaustivité</w:t>
            </w:r>
          </w:p>
        </w:tc>
        <w:tc>
          <w:tcPr>
            <w:tcW w:w="1100" w:type="dxa"/>
            <w:tcBorders>
              <w:top w:val="nil"/>
              <w:left w:val="nil"/>
              <w:bottom w:val="single" w:sz="4" w:space="0" w:color="auto"/>
              <w:right w:val="single" w:sz="4" w:space="0" w:color="auto"/>
            </w:tcBorders>
            <w:vAlign w:val="center"/>
            <w:hideMark/>
          </w:tcPr>
          <w:p w14:paraId="38DE8E5D"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4D08537C" w14:textId="3D8BEFA4"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5377A3BF" w14:textId="77777777" w:rsidR="001A581D" w:rsidRDefault="001A581D" w:rsidP="00B12ED3">
            <w:pPr>
              <w:ind w:left="-70"/>
              <w:jc w:val="center"/>
            </w:pPr>
            <w:r>
              <w:t>15 euros par manquement constaté</w:t>
            </w:r>
          </w:p>
        </w:tc>
      </w:tr>
      <w:tr w:rsidR="001A581D" w14:paraId="06C4A0CA"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1CA158E1" w14:textId="77777777" w:rsidR="001A581D" w:rsidRDefault="001A581D" w:rsidP="00B12ED3">
            <w:pPr>
              <w:ind w:left="0" w:right="-70"/>
              <w:jc w:val="center"/>
            </w:pPr>
            <w:r>
              <w:t>PV état des lieux</w:t>
            </w:r>
          </w:p>
        </w:tc>
        <w:tc>
          <w:tcPr>
            <w:tcW w:w="2977" w:type="dxa"/>
            <w:tcBorders>
              <w:top w:val="nil"/>
              <w:left w:val="nil"/>
              <w:bottom w:val="single" w:sz="4" w:space="0" w:color="auto"/>
              <w:right w:val="single" w:sz="4" w:space="0" w:color="auto"/>
            </w:tcBorders>
            <w:vAlign w:val="center"/>
            <w:hideMark/>
          </w:tcPr>
          <w:p w14:paraId="74DB768B" w14:textId="1E3116E2" w:rsidR="001A581D" w:rsidRDefault="001A581D" w:rsidP="00B12ED3">
            <w:pPr>
              <w:ind w:left="0"/>
              <w:jc w:val="center"/>
            </w:pPr>
            <w:r>
              <w:t>Dresser un PV contradictoire de l'état</w:t>
            </w:r>
            <w:r>
              <w:br/>
              <w:t>des lieux de sortie</w:t>
            </w:r>
          </w:p>
        </w:tc>
        <w:tc>
          <w:tcPr>
            <w:tcW w:w="1877" w:type="dxa"/>
            <w:tcBorders>
              <w:top w:val="nil"/>
              <w:left w:val="nil"/>
              <w:bottom w:val="single" w:sz="4" w:space="0" w:color="auto"/>
              <w:right w:val="single" w:sz="4" w:space="0" w:color="auto"/>
            </w:tcBorders>
            <w:vAlign w:val="center"/>
            <w:hideMark/>
          </w:tcPr>
          <w:p w14:paraId="225FA54A" w14:textId="42671AE6" w:rsidR="001A581D" w:rsidRDefault="001A581D" w:rsidP="00B12ED3">
            <w:pPr>
              <w:ind w:left="0"/>
              <w:jc w:val="center"/>
            </w:pPr>
            <w:r>
              <w:t>Taux de remise en état initial</w:t>
            </w:r>
          </w:p>
        </w:tc>
        <w:tc>
          <w:tcPr>
            <w:tcW w:w="1100" w:type="dxa"/>
            <w:tcBorders>
              <w:top w:val="nil"/>
              <w:left w:val="nil"/>
              <w:bottom w:val="single" w:sz="4" w:space="0" w:color="auto"/>
              <w:right w:val="single" w:sz="4" w:space="0" w:color="auto"/>
            </w:tcBorders>
            <w:vAlign w:val="center"/>
            <w:hideMark/>
          </w:tcPr>
          <w:p w14:paraId="4A54C5D9"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3136F7FD" w14:textId="77777777" w:rsidR="001A581D" w:rsidRDefault="001A581D" w:rsidP="00B12ED3">
            <w:pPr>
              <w:ind w:left="-70" w:right="-70"/>
              <w:jc w:val="center"/>
            </w:pPr>
            <w:r>
              <w:t>110% des frais réels de remise en état</w:t>
            </w:r>
          </w:p>
        </w:tc>
        <w:tc>
          <w:tcPr>
            <w:tcW w:w="2026" w:type="dxa"/>
            <w:tcBorders>
              <w:top w:val="nil"/>
              <w:left w:val="nil"/>
              <w:bottom w:val="single" w:sz="4" w:space="0" w:color="auto"/>
              <w:right w:val="single" w:sz="4" w:space="0" w:color="auto"/>
            </w:tcBorders>
            <w:vAlign w:val="center"/>
            <w:hideMark/>
          </w:tcPr>
          <w:p w14:paraId="24D47CCE" w14:textId="77777777" w:rsidR="001A581D" w:rsidRDefault="001A581D" w:rsidP="00B12ED3">
            <w:pPr>
              <w:ind w:left="-70"/>
              <w:jc w:val="center"/>
            </w:pPr>
            <w:r>
              <w:t>1000 euros au premier manquement</w:t>
            </w:r>
          </w:p>
        </w:tc>
      </w:tr>
      <w:tr w:rsidR="001A581D" w14:paraId="39F1246E" w14:textId="77777777" w:rsidTr="00B12ED3">
        <w:trPr>
          <w:trHeight w:val="1020"/>
        </w:trPr>
        <w:tc>
          <w:tcPr>
            <w:tcW w:w="1560" w:type="dxa"/>
            <w:tcBorders>
              <w:top w:val="nil"/>
              <w:left w:val="single" w:sz="4" w:space="0" w:color="auto"/>
              <w:bottom w:val="single" w:sz="4" w:space="0" w:color="auto"/>
              <w:right w:val="single" w:sz="4" w:space="0" w:color="auto"/>
            </w:tcBorders>
            <w:vAlign w:val="center"/>
            <w:hideMark/>
          </w:tcPr>
          <w:p w14:paraId="40591078" w14:textId="77777777" w:rsidR="001A581D" w:rsidRDefault="001A581D" w:rsidP="00B12ED3">
            <w:pPr>
              <w:ind w:left="0" w:right="-70"/>
              <w:jc w:val="center"/>
            </w:pPr>
            <w:r>
              <w:t>Qualification du personnel</w:t>
            </w:r>
          </w:p>
        </w:tc>
        <w:tc>
          <w:tcPr>
            <w:tcW w:w="2977" w:type="dxa"/>
            <w:tcBorders>
              <w:top w:val="nil"/>
              <w:left w:val="nil"/>
              <w:bottom w:val="single" w:sz="4" w:space="0" w:color="auto"/>
              <w:right w:val="single" w:sz="4" w:space="0" w:color="auto"/>
            </w:tcBorders>
            <w:vAlign w:val="center"/>
            <w:hideMark/>
          </w:tcPr>
          <w:p w14:paraId="33D99014" w14:textId="77777777" w:rsidR="001A581D" w:rsidRDefault="001A581D" w:rsidP="00B12ED3">
            <w:pPr>
              <w:ind w:left="0"/>
              <w:jc w:val="center"/>
            </w:pPr>
            <w:r>
              <w:t>Personnel ACVS, ASIP, Diplômé en sécurité et sûreté</w:t>
            </w:r>
          </w:p>
        </w:tc>
        <w:tc>
          <w:tcPr>
            <w:tcW w:w="1877" w:type="dxa"/>
            <w:tcBorders>
              <w:top w:val="nil"/>
              <w:left w:val="nil"/>
              <w:bottom w:val="single" w:sz="4" w:space="0" w:color="auto"/>
              <w:right w:val="single" w:sz="4" w:space="0" w:color="auto"/>
            </w:tcBorders>
            <w:vAlign w:val="center"/>
            <w:hideMark/>
          </w:tcPr>
          <w:p w14:paraId="3C7929DB" w14:textId="3C754091" w:rsidR="001A581D" w:rsidRDefault="001A581D" w:rsidP="00B12ED3">
            <w:pPr>
              <w:ind w:left="0"/>
              <w:jc w:val="center"/>
            </w:pPr>
            <w:r>
              <w:t>Taux de présence</w:t>
            </w:r>
          </w:p>
        </w:tc>
        <w:tc>
          <w:tcPr>
            <w:tcW w:w="1100" w:type="dxa"/>
            <w:tcBorders>
              <w:top w:val="nil"/>
              <w:left w:val="nil"/>
              <w:bottom w:val="single" w:sz="4" w:space="0" w:color="auto"/>
              <w:right w:val="single" w:sz="4" w:space="0" w:color="auto"/>
            </w:tcBorders>
            <w:vAlign w:val="center"/>
            <w:hideMark/>
          </w:tcPr>
          <w:p w14:paraId="0F478131"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4533E4FB" w14:textId="793ADA48" w:rsidR="001A581D" w:rsidRDefault="001A581D" w:rsidP="00B12ED3">
            <w:pPr>
              <w:ind w:left="-70" w:right="-70"/>
              <w:jc w:val="center"/>
            </w:pPr>
            <w:r>
              <w:t>A déterminer</w:t>
            </w:r>
          </w:p>
        </w:tc>
        <w:tc>
          <w:tcPr>
            <w:tcW w:w="2026" w:type="dxa"/>
            <w:tcBorders>
              <w:top w:val="nil"/>
              <w:left w:val="nil"/>
              <w:bottom w:val="single" w:sz="4" w:space="0" w:color="auto"/>
              <w:right w:val="single" w:sz="4" w:space="0" w:color="auto"/>
            </w:tcBorders>
            <w:vAlign w:val="center"/>
            <w:hideMark/>
          </w:tcPr>
          <w:p w14:paraId="72E44327" w14:textId="77777777" w:rsidR="001A581D" w:rsidRDefault="001A581D" w:rsidP="00B12ED3">
            <w:pPr>
              <w:ind w:left="-70"/>
              <w:jc w:val="center"/>
            </w:pPr>
            <w:r>
              <w:t>50 euros par 1/2 heure</w:t>
            </w:r>
          </w:p>
        </w:tc>
      </w:tr>
      <w:tr w:rsidR="001A581D" w14:paraId="1AFB8295" w14:textId="77777777" w:rsidTr="00B12ED3">
        <w:trPr>
          <w:trHeight w:val="3060"/>
        </w:trPr>
        <w:tc>
          <w:tcPr>
            <w:tcW w:w="1560" w:type="dxa"/>
            <w:tcBorders>
              <w:top w:val="nil"/>
              <w:left w:val="single" w:sz="4" w:space="0" w:color="auto"/>
              <w:bottom w:val="single" w:sz="4" w:space="0" w:color="auto"/>
              <w:right w:val="single" w:sz="4" w:space="0" w:color="auto"/>
            </w:tcBorders>
            <w:vAlign w:val="center"/>
            <w:hideMark/>
          </w:tcPr>
          <w:p w14:paraId="730F7423" w14:textId="61D4F3AA" w:rsidR="001A581D" w:rsidRDefault="001A581D" w:rsidP="00B12ED3">
            <w:pPr>
              <w:ind w:left="0" w:right="-70"/>
              <w:jc w:val="center"/>
            </w:pPr>
            <w:r>
              <w:lastRenderedPageBreak/>
              <w:t>Rondes</w:t>
            </w:r>
          </w:p>
        </w:tc>
        <w:tc>
          <w:tcPr>
            <w:tcW w:w="2977" w:type="dxa"/>
            <w:tcBorders>
              <w:top w:val="nil"/>
              <w:left w:val="nil"/>
              <w:bottom w:val="single" w:sz="4" w:space="0" w:color="auto"/>
              <w:right w:val="single" w:sz="4" w:space="0" w:color="auto"/>
            </w:tcBorders>
            <w:vAlign w:val="center"/>
            <w:hideMark/>
          </w:tcPr>
          <w:p w14:paraId="32E75D4C" w14:textId="5C4290A0" w:rsidR="001A581D" w:rsidRDefault="001A581D" w:rsidP="00B12ED3">
            <w:pPr>
              <w:ind w:left="0"/>
              <w:jc w:val="center"/>
            </w:pPr>
            <w:r>
              <w:t>Assurer Deux rondes complètes du site</w:t>
            </w:r>
            <w:r>
              <w:br/>
              <w:t>chacun en s’acquittant</w:t>
            </w:r>
            <w:r>
              <w:br/>
              <w:t>des différents points</w:t>
            </w:r>
            <w:r>
              <w:br/>
              <w:t>de contrôle</w:t>
            </w:r>
            <w:r>
              <w:br/>
              <w:t>obligatoires et en</w:t>
            </w:r>
            <w:r>
              <w:br/>
              <w:t>veillant à une présence</w:t>
            </w:r>
            <w:r>
              <w:br/>
              <w:t>permanente au poste</w:t>
            </w:r>
            <w:r>
              <w:br/>
              <w:t>de contrôle.</w:t>
            </w:r>
          </w:p>
        </w:tc>
        <w:tc>
          <w:tcPr>
            <w:tcW w:w="1877" w:type="dxa"/>
            <w:tcBorders>
              <w:top w:val="nil"/>
              <w:left w:val="nil"/>
              <w:bottom w:val="single" w:sz="4" w:space="0" w:color="auto"/>
              <w:right w:val="single" w:sz="4" w:space="0" w:color="auto"/>
            </w:tcBorders>
            <w:vAlign w:val="center"/>
            <w:hideMark/>
          </w:tcPr>
          <w:p w14:paraId="70F30CBD" w14:textId="4194B62C" w:rsidR="001A581D" w:rsidRDefault="001A581D" w:rsidP="00B12ED3">
            <w:pPr>
              <w:ind w:left="0"/>
              <w:jc w:val="center"/>
            </w:pPr>
            <w:r>
              <w:t>Taux de réalisation</w:t>
            </w:r>
          </w:p>
        </w:tc>
        <w:tc>
          <w:tcPr>
            <w:tcW w:w="1100" w:type="dxa"/>
            <w:tcBorders>
              <w:top w:val="nil"/>
              <w:left w:val="nil"/>
              <w:bottom w:val="single" w:sz="4" w:space="0" w:color="auto"/>
              <w:right w:val="single" w:sz="4" w:space="0" w:color="auto"/>
            </w:tcBorders>
            <w:vAlign w:val="center"/>
            <w:hideMark/>
          </w:tcPr>
          <w:p w14:paraId="373CB096"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2E4F42FC" w14:textId="77777777" w:rsidR="001A581D" w:rsidRDefault="001A581D" w:rsidP="00B12ED3">
            <w:pPr>
              <w:ind w:left="-70" w:right="-70"/>
              <w:jc w:val="center"/>
            </w:pPr>
            <w:r>
              <w:t>110% des frais constatés en cas</w:t>
            </w:r>
            <w:r>
              <w:br/>
              <w:t>d'intrusion suite à une défaillance</w:t>
            </w:r>
          </w:p>
        </w:tc>
        <w:tc>
          <w:tcPr>
            <w:tcW w:w="2026" w:type="dxa"/>
            <w:tcBorders>
              <w:top w:val="nil"/>
              <w:left w:val="nil"/>
              <w:bottom w:val="single" w:sz="4" w:space="0" w:color="auto"/>
              <w:right w:val="single" w:sz="4" w:space="0" w:color="auto"/>
            </w:tcBorders>
            <w:vAlign w:val="center"/>
            <w:hideMark/>
          </w:tcPr>
          <w:p w14:paraId="31C984E1" w14:textId="77777777" w:rsidR="001A581D" w:rsidRDefault="001A581D" w:rsidP="00B12ED3">
            <w:pPr>
              <w:ind w:left="-70"/>
              <w:jc w:val="center"/>
            </w:pPr>
            <w:r>
              <w:t>30 euros par manquement constaté</w:t>
            </w:r>
          </w:p>
        </w:tc>
      </w:tr>
      <w:tr w:rsidR="001A581D" w14:paraId="7257C99F" w14:textId="77777777" w:rsidTr="00B12ED3">
        <w:trPr>
          <w:trHeight w:val="2040"/>
        </w:trPr>
        <w:tc>
          <w:tcPr>
            <w:tcW w:w="1560" w:type="dxa"/>
            <w:tcBorders>
              <w:top w:val="nil"/>
              <w:left w:val="single" w:sz="4" w:space="0" w:color="auto"/>
              <w:bottom w:val="single" w:sz="4" w:space="0" w:color="auto"/>
              <w:right w:val="single" w:sz="4" w:space="0" w:color="auto"/>
            </w:tcBorders>
            <w:vAlign w:val="center"/>
            <w:hideMark/>
          </w:tcPr>
          <w:p w14:paraId="3DCD559C" w14:textId="011D81AB" w:rsidR="001A581D" w:rsidRDefault="001A581D" w:rsidP="00B12ED3">
            <w:pPr>
              <w:ind w:left="0" w:right="-70"/>
              <w:jc w:val="center"/>
            </w:pPr>
            <w:r>
              <w:t>Rondes</w:t>
            </w:r>
          </w:p>
        </w:tc>
        <w:tc>
          <w:tcPr>
            <w:tcW w:w="2977" w:type="dxa"/>
            <w:tcBorders>
              <w:top w:val="nil"/>
              <w:left w:val="nil"/>
              <w:bottom w:val="single" w:sz="4" w:space="0" w:color="auto"/>
              <w:right w:val="single" w:sz="4" w:space="0" w:color="auto"/>
            </w:tcBorders>
            <w:vAlign w:val="center"/>
            <w:hideMark/>
          </w:tcPr>
          <w:p w14:paraId="095A2674" w14:textId="66C5DA55" w:rsidR="001A581D" w:rsidRDefault="001A581D" w:rsidP="00B12ED3">
            <w:pPr>
              <w:ind w:left="0"/>
              <w:jc w:val="center"/>
            </w:pPr>
            <w:r>
              <w:t>Assurer également la surveillance des abords</w:t>
            </w:r>
            <w:r>
              <w:br/>
              <w:t>terrestres des navires à</w:t>
            </w:r>
            <w:r>
              <w:br/>
              <w:t>quai, en dehors des</w:t>
            </w:r>
            <w:r>
              <w:br/>
              <w:t>appontements</w:t>
            </w:r>
            <w:r>
              <w:br/>
              <w:t>pétrolier et minéralier.</w:t>
            </w:r>
          </w:p>
        </w:tc>
        <w:tc>
          <w:tcPr>
            <w:tcW w:w="1877" w:type="dxa"/>
            <w:tcBorders>
              <w:top w:val="nil"/>
              <w:left w:val="nil"/>
              <w:bottom w:val="single" w:sz="4" w:space="0" w:color="auto"/>
              <w:right w:val="single" w:sz="4" w:space="0" w:color="auto"/>
            </w:tcBorders>
            <w:vAlign w:val="center"/>
            <w:hideMark/>
          </w:tcPr>
          <w:p w14:paraId="6281EF61" w14:textId="64041BC4" w:rsidR="001A581D" w:rsidRDefault="001A581D" w:rsidP="00B12ED3">
            <w:pPr>
              <w:ind w:left="0"/>
              <w:jc w:val="center"/>
            </w:pPr>
            <w:r>
              <w:t>Taux de réalisation</w:t>
            </w:r>
          </w:p>
        </w:tc>
        <w:tc>
          <w:tcPr>
            <w:tcW w:w="1100" w:type="dxa"/>
            <w:tcBorders>
              <w:top w:val="nil"/>
              <w:left w:val="nil"/>
              <w:bottom w:val="single" w:sz="4" w:space="0" w:color="auto"/>
              <w:right w:val="single" w:sz="4" w:space="0" w:color="auto"/>
            </w:tcBorders>
            <w:vAlign w:val="center"/>
            <w:hideMark/>
          </w:tcPr>
          <w:p w14:paraId="2DC941C4"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1CECDAC4" w14:textId="77777777" w:rsidR="001A581D" w:rsidRDefault="001A581D" w:rsidP="00B12ED3">
            <w:pPr>
              <w:ind w:left="-70" w:right="-70"/>
              <w:jc w:val="center"/>
            </w:pPr>
            <w:r>
              <w:t>110% des frais mis en œuvre par le GPM-G pour compenser la défaillance</w:t>
            </w:r>
          </w:p>
        </w:tc>
        <w:tc>
          <w:tcPr>
            <w:tcW w:w="2026" w:type="dxa"/>
            <w:tcBorders>
              <w:top w:val="nil"/>
              <w:left w:val="nil"/>
              <w:bottom w:val="single" w:sz="4" w:space="0" w:color="auto"/>
              <w:right w:val="single" w:sz="4" w:space="0" w:color="auto"/>
            </w:tcBorders>
            <w:vAlign w:val="center"/>
            <w:hideMark/>
          </w:tcPr>
          <w:p w14:paraId="45914D85" w14:textId="77777777" w:rsidR="001A581D" w:rsidRDefault="001A581D" w:rsidP="00B12ED3">
            <w:pPr>
              <w:ind w:left="-70"/>
              <w:jc w:val="center"/>
            </w:pPr>
            <w:r>
              <w:t>150 euros par manquement constaté.</w:t>
            </w:r>
          </w:p>
        </w:tc>
      </w:tr>
      <w:tr w:rsidR="001A581D" w14:paraId="360FF4E8"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2CDEBE97" w14:textId="0CAA1336" w:rsidR="001A581D" w:rsidRDefault="001A581D" w:rsidP="00B12ED3">
            <w:pPr>
              <w:ind w:left="0" w:right="-70"/>
              <w:jc w:val="center"/>
            </w:pPr>
            <w:r>
              <w:t>Rondes</w:t>
            </w:r>
          </w:p>
        </w:tc>
        <w:tc>
          <w:tcPr>
            <w:tcW w:w="2977" w:type="dxa"/>
            <w:tcBorders>
              <w:top w:val="nil"/>
              <w:left w:val="nil"/>
              <w:bottom w:val="single" w:sz="4" w:space="0" w:color="auto"/>
              <w:right w:val="single" w:sz="4" w:space="0" w:color="auto"/>
            </w:tcBorders>
            <w:vAlign w:val="center"/>
            <w:hideMark/>
          </w:tcPr>
          <w:p w14:paraId="78427AFF" w14:textId="48F86700" w:rsidR="001A581D" w:rsidRDefault="001A581D" w:rsidP="00B12ED3">
            <w:pPr>
              <w:ind w:left="0"/>
              <w:jc w:val="center"/>
            </w:pPr>
            <w:r>
              <w:t>Fournir le système de gestion de rondes</w:t>
            </w:r>
          </w:p>
        </w:tc>
        <w:tc>
          <w:tcPr>
            <w:tcW w:w="1877" w:type="dxa"/>
            <w:tcBorders>
              <w:top w:val="nil"/>
              <w:left w:val="nil"/>
              <w:bottom w:val="single" w:sz="4" w:space="0" w:color="auto"/>
              <w:right w:val="single" w:sz="4" w:space="0" w:color="auto"/>
            </w:tcBorders>
            <w:vAlign w:val="center"/>
            <w:hideMark/>
          </w:tcPr>
          <w:p w14:paraId="2975882B" w14:textId="5CFF9659" w:rsidR="001A581D" w:rsidRDefault="001A581D" w:rsidP="00B12ED3">
            <w:pPr>
              <w:ind w:left="0"/>
              <w:jc w:val="center"/>
            </w:pPr>
            <w:r>
              <w:t>Remplacement dans les</w:t>
            </w:r>
          </w:p>
        </w:tc>
        <w:tc>
          <w:tcPr>
            <w:tcW w:w="1100" w:type="dxa"/>
            <w:tcBorders>
              <w:top w:val="nil"/>
              <w:left w:val="nil"/>
              <w:bottom w:val="single" w:sz="4" w:space="0" w:color="auto"/>
              <w:right w:val="single" w:sz="4" w:space="0" w:color="auto"/>
            </w:tcBorders>
            <w:vAlign w:val="center"/>
            <w:hideMark/>
          </w:tcPr>
          <w:p w14:paraId="1CF592F2" w14:textId="73AFB7DC" w:rsidR="001A581D" w:rsidRDefault="001A581D" w:rsidP="00B12ED3">
            <w:pPr>
              <w:ind w:left="38"/>
              <w:jc w:val="center"/>
            </w:pPr>
            <w:r>
              <w:t>48h</w:t>
            </w:r>
          </w:p>
        </w:tc>
        <w:tc>
          <w:tcPr>
            <w:tcW w:w="1843" w:type="dxa"/>
            <w:tcBorders>
              <w:top w:val="nil"/>
              <w:left w:val="nil"/>
              <w:bottom w:val="single" w:sz="4" w:space="0" w:color="auto"/>
              <w:right w:val="single" w:sz="4" w:space="0" w:color="auto"/>
            </w:tcBorders>
            <w:vAlign w:val="center"/>
            <w:hideMark/>
          </w:tcPr>
          <w:p w14:paraId="1412FFAB"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37E70DFA" w14:textId="77777777" w:rsidR="001A581D" w:rsidRDefault="001A581D" w:rsidP="00B12ED3">
            <w:pPr>
              <w:ind w:left="-70"/>
              <w:jc w:val="center"/>
            </w:pPr>
            <w:r>
              <w:t>10 euros par 24</w:t>
            </w:r>
            <w:r>
              <w:br/>
              <w:t>h entamées</w:t>
            </w:r>
          </w:p>
        </w:tc>
      </w:tr>
      <w:tr w:rsidR="001A581D" w14:paraId="69C8E370" w14:textId="77777777" w:rsidTr="00B12ED3">
        <w:trPr>
          <w:trHeight w:val="1360"/>
        </w:trPr>
        <w:tc>
          <w:tcPr>
            <w:tcW w:w="1560" w:type="dxa"/>
            <w:tcBorders>
              <w:top w:val="nil"/>
              <w:left w:val="single" w:sz="4" w:space="0" w:color="auto"/>
              <w:bottom w:val="single" w:sz="4" w:space="0" w:color="auto"/>
              <w:right w:val="single" w:sz="4" w:space="0" w:color="auto"/>
            </w:tcBorders>
            <w:vAlign w:val="center"/>
            <w:hideMark/>
          </w:tcPr>
          <w:p w14:paraId="1D332DE4" w14:textId="372D6A6F" w:rsidR="001A581D" w:rsidRDefault="001A581D" w:rsidP="00B12ED3">
            <w:pPr>
              <w:ind w:left="0" w:right="-70"/>
              <w:jc w:val="center"/>
            </w:pPr>
            <w:r>
              <w:t>Rondes</w:t>
            </w:r>
          </w:p>
        </w:tc>
        <w:tc>
          <w:tcPr>
            <w:tcW w:w="2977" w:type="dxa"/>
            <w:tcBorders>
              <w:top w:val="nil"/>
              <w:left w:val="nil"/>
              <w:bottom w:val="single" w:sz="4" w:space="0" w:color="auto"/>
              <w:right w:val="single" w:sz="4" w:space="0" w:color="auto"/>
            </w:tcBorders>
            <w:vAlign w:val="center"/>
            <w:hideMark/>
          </w:tcPr>
          <w:p w14:paraId="4F7453DA" w14:textId="3A69EBE6" w:rsidR="001A581D" w:rsidRDefault="001A581D" w:rsidP="00B12ED3">
            <w:pPr>
              <w:ind w:left="0"/>
              <w:jc w:val="center"/>
            </w:pPr>
            <w:r>
              <w:t>Fournir le système de gestion de rondes et</w:t>
            </w:r>
            <w:r>
              <w:br/>
              <w:t>les rapports chaque</w:t>
            </w:r>
            <w:r>
              <w:br/>
              <w:t>matin</w:t>
            </w:r>
          </w:p>
        </w:tc>
        <w:tc>
          <w:tcPr>
            <w:tcW w:w="1877" w:type="dxa"/>
            <w:tcBorders>
              <w:top w:val="nil"/>
              <w:left w:val="nil"/>
              <w:bottom w:val="single" w:sz="4" w:space="0" w:color="auto"/>
              <w:right w:val="single" w:sz="4" w:space="0" w:color="auto"/>
            </w:tcBorders>
            <w:vAlign w:val="center"/>
            <w:hideMark/>
          </w:tcPr>
          <w:p w14:paraId="3CC1ABBC" w14:textId="667C3E8B" w:rsidR="001A581D" w:rsidRDefault="001A581D" w:rsidP="00B12ED3">
            <w:pPr>
              <w:ind w:left="0"/>
              <w:jc w:val="center"/>
            </w:pPr>
            <w:r>
              <w:t>Taux de bon fonctionnement</w:t>
            </w:r>
          </w:p>
        </w:tc>
        <w:tc>
          <w:tcPr>
            <w:tcW w:w="1100" w:type="dxa"/>
            <w:tcBorders>
              <w:top w:val="nil"/>
              <w:left w:val="nil"/>
              <w:bottom w:val="single" w:sz="4" w:space="0" w:color="auto"/>
              <w:right w:val="single" w:sz="4" w:space="0" w:color="auto"/>
            </w:tcBorders>
            <w:vAlign w:val="center"/>
            <w:hideMark/>
          </w:tcPr>
          <w:p w14:paraId="6CE62775"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54849D60"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7E965F09" w14:textId="77777777" w:rsidR="001A581D" w:rsidRDefault="001A581D" w:rsidP="00B12ED3">
            <w:pPr>
              <w:ind w:left="-70"/>
              <w:jc w:val="center"/>
            </w:pPr>
            <w:r>
              <w:t>30 euros par manquement constaté</w:t>
            </w:r>
          </w:p>
        </w:tc>
      </w:tr>
      <w:tr w:rsidR="001A581D" w14:paraId="65A56C2E"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5ACA339A" w14:textId="6458F35F" w:rsidR="001A581D" w:rsidRDefault="001A581D" w:rsidP="00B12ED3">
            <w:pPr>
              <w:ind w:left="0" w:right="-70"/>
              <w:jc w:val="center"/>
            </w:pPr>
            <w:r>
              <w:t>Signalement</w:t>
            </w:r>
          </w:p>
        </w:tc>
        <w:tc>
          <w:tcPr>
            <w:tcW w:w="2977" w:type="dxa"/>
            <w:tcBorders>
              <w:top w:val="nil"/>
              <w:left w:val="nil"/>
              <w:bottom w:val="single" w:sz="4" w:space="0" w:color="auto"/>
              <w:right w:val="single" w:sz="4" w:space="0" w:color="auto"/>
            </w:tcBorders>
            <w:vAlign w:val="center"/>
            <w:hideMark/>
          </w:tcPr>
          <w:p w14:paraId="1A2A74B6" w14:textId="53D8314C" w:rsidR="001A581D" w:rsidRDefault="001A581D" w:rsidP="00B12ED3">
            <w:pPr>
              <w:ind w:left="0"/>
              <w:jc w:val="center"/>
            </w:pPr>
            <w:r>
              <w:t>Alerter la personne en charge du volet</w:t>
            </w:r>
            <w:r>
              <w:br/>
              <w:t>opérationnel de</w:t>
            </w:r>
            <w:r>
              <w:br/>
              <w:t>l’accord-cadre en cas</w:t>
            </w:r>
            <w:r>
              <w:br/>
              <w:t>de disparition d'une clé</w:t>
            </w:r>
          </w:p>
        </w:tc>
        <w:tc>
          <w:tcPr>
            <w:tcW w:w="1877" w:type="dxa"/>
            <w:tcBorders>
              <w:top w:val="nil"/>
              <w:left w:val="nil"/>
              <w:bottom w:val="single" w:sz="4" w:space="0" w:color="auto"/>
              <w:right w:val="single" w:sz="4" w:space="0" w:color="auto"/>
            </w:tcBorders>
            <w:vAlign w:val="center"/>
            <w:hideMark/>
          </w:tcPr>
          <w:p w14:paraId="69CC34D2" w14:textId="0E19161B" w:rsidR="001A581D" w:rsidRDefault="001A581D" w:rsidP="00B12ED3">
            <w:pPr>
              <w:ind w:left="0"/>
              <w:jc w:val="center"/>
            </w:pPr>
            <w:r>
              <w:t>Délai pour informer en cas de disparition</w:t>
            </w:r>
            <w:r>
              <w:br/>
              <w:t>d'une clé</w:t>
            </w:r>
          </w:p>
        </w:tc>
        <w:tc>
          <w:tcPr>
            <w:tcW w:w="1100" w:type="dxa"/>
            <w:tcBorders>
              <w:top w:val="nil"/>
              <w:left w:val="nil"/>
              <w:bottom w:val="single" w:sz="4" w:space="0" w:color="auto"/>
              <w:right w:val="single" w:sz="4" w:space="0" w:color="auto"/>
            </w:tcBorders>
            <w:vAlign w:val="center"/>
            <w:hideMark/>
          </w:tcPr>
          <w:p w14:paraId="5A1339CC" w14:textId="77777777" w:rsidR="001A581D" w:rsidRDefault="001A581D" w:rsidP="00B12ED3">
            <w:pPr>
              <w:ind w:left="38"/>
              <w:jc w:val="center"/>
            </w:pPr>
            <w:r>
              <w:t>1 jour</w:t>
            </w:r>
          </w:p>
        </w:tc>
        <w:tc>
          <w:tcPr>
            <w:tcW w:w="1843" w:type="dxa"/>
            <w:tcBorders>
              <w:top w:val="nil"/>
              <w:left w:val="nil"/>
              <w:bottom w:val="single" w:sz="4" w:space="0" w:color="auto"/>
              <w:right w:val="single" w:sz="4" w:space="0" w:color="auto"/>
            </w:tcBorders>
            <w:vAlign w:val="center"/>
            <w:hideMark/>
          </w:tcPr>
          <w:p w14:paraId="2E9D3B53"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60F9AE6D" w14:textId="77777777" w:rsidR="001A581D" w:rsidRDefault="001A581D" w:rsidP="00B12ED3">
            <w:pPr>
              <w:ind w:left="-70"/>
              <w:jc w:val="center"/>
            </w:pPr>
            <w:r>
              <w:t>30 euros par manquement constaté</w:t>
            </w:r>
          </w:p>
        </w:tc>
      </w:tr>
      <w:tr w:rsidR="001A581D" w14:paraId="4651DAAC" w14:textId="77777777" w:rsidTr="00B12ED3">
        <w:trPr>
          <w:trHeight w:val="4080"/>
        </w:trPr>
        <w:tc>
          <w:tcPr>
            <w:tcW w:w="1560" w:type="dxa"/>
            <w:tcBorders>
              <w:top w:val="nil"/>
              <w:left w:val="single" w:sz="4" w:space="0" w:color="auto"/>
              <w:bottom w:val="single" w:sz="4" w:space="0" w:color="auto"/>
              <w:right w:val="single" w:sz="4" w:space="0" w:color="auto"/>
            </w:tcBorders>
            <w:vAlign w:val="center"/>
            <w:hideMark/>
          </w:tcPr>
          <w:p w14:paraId="1633FFB9" w14:textId="437D758D" w:rsidR="001A581D" w:rsidRDefault="001A581D" w:rsidP="00B12ED3">
            <w:pPr>
              <w:ind w:left="0" w:right="-70"/>
              <w:jc w:val="center"/>
            </w:pPr>
            <w:r>
              <w:t>Signalement</w:t>
            </w:r>
          </w:p>
        </w:tc>
        <w:tc>
          <w:tcPr>
            <w:tcW w:w="2977" w:type="dxa"/>
            <w:tcBorders>
              <w:top w:val="nil"/>
              <w:left w:val="nil"/>
              <w:bottom w:val="single" w:sz="4" w:space="0" w:color="auto"/>
              <w:right w:val="single" w:sz="4" w:space="0" w:color="auto"/>
            </w:tcBorders>
            <w:vAlign w:val="center"/>
            <w:hideMark/>
          </w:tcPr>
          <w:p w14:paraId="63E61BF8" w14:textId="724F4F34" w:rsidR="001A581D" w:rsidRDefault="001A581D" w:rsidP="00B12ED3">
            <w:pPr>
              <w:ind w:left="0"/>
              <w:jc w:val="center"/>
            </w:pPr>
            <w:r>
              <w:t>Communiquer immédiatement en cas</w:t>
            </w:r>
            <w:r>
              <w:br/>
              <w:t>de soucis au collègue</w:t>
            </w:r>
            <w:r>
              <w:br/>
              <w:t>pour appel, en cas de</w:t>
            </w:r>
            <w:r>
              <w:br/>
              <w:t>besoin aux services</w:t>
            </w:r>
            <w:r>
              <w:br/>
              <w:t>concernés</w:t>
            </w:r>
            <w:r>
              <w:br/>
              <w:t>(permanence de la</w:t>
            </w:r>
            <w:r>
              <w:br/>
              <w:t>Capitainerie,</w:t>
            </w:r>
            <w:r>
              <w:br/>
              <w:t>Gendarmerie, Service</w:t>
            </w:r>
            <w:r>
              <w:br/>
              <w:t>Départemental de</w:t>
            </w:r>
            <w:r>
              <w:br/>
              <w:t>secours et</w:t>
            </w:r>
            <w:r>
              <w:br/>
              <w:t>d’Incendie…).</w:t>
            </w:r>
          </w:p>
        </w:tc>
        <w:tc>
          <w:tcPr>
            <w:tcW w:w="1877" w:type="dxa"/>
            <w:tcBorders>
              <w:top w:val="nil"/>
              <w:left w:val="nil"/>
              <w:bottom w:val="single" w:sz="4" w:space="0" w:color="auto"/>
              <w:right w:val="single" w:sz="4" w:space="0" w:color="auto"/>
            </w:tcBorders>
            <w:vAlign w:val="center"/>
            <w:hideMark/>
          </w:tcPr>
          <w:p w14:paraId="0DCBE90A" w14:textId="45FC349B" w:rsidR="001A581D" w:rsidRDefault="001A581D" w:rsidP="00B12ED3">
            <w:pPr>
              <w:ind w:left="0"/>
              <w:jc w:val="center"/>
            </w:pPr>
            <w:r>
              <w:t>Délai pour prévenir max</w:t>
            </w:r>
          </w:p>
        </w:tc>
        <w:tc>
          <w:tcPr>
            <w:tcW w:w="1100" w:type="dxa"/>
            <w:tcBorders>
              <w:top w:val="nil"/>
              <w:left w:val="nil"/>
              <w:bottom w:val="single" w:sz="4" w:space="0" w:color="auto"/>
              <w:right w:val="single" w:sz="4" w:space="0" w:color="auto"/>
            </w:tcBorders>
            <w:vAlign w:val="center"/>
            <w:hideMark/>
          </w:tcPr>
          <w:p w14:paraId="62B7E658"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440CA346" w14:textId="77777777" w:rsidR="001A581D" w:rsidRDefault="001A581D" w:rsidP="00B12ED3">
            <w:pPr>
              <w:ind w:left="-70" w:right="-70"/>
              <w:jc w:val="center"/>
            </w:pPr>
            <w:r>
              <w:t>110% des frais constatés en cas d'intrusion suite à une défaillance</w:t>
            </w:r>
          </w:p>
        </w:tc>
        <w:tc>
          <w:tcPr>
            <w:tcW w:w="2026" w:type="dxa"/>
            <w:tcBorders>
              <w:top w:val="nil"/>
              <w:left w:val="nil"/>
              <w:bottom w:val="single" w:sz="4" w:space="0" w:color="auto"/>
              <w:right w:val="single" w:sz="4" w:space="0" w:color="auto"/>
            </w:tcBorders>
            <w:vAlign w:val="center"/>
            <w:hideMark/>
          </w:tcPr>
          <w:p w14:paraId="33E07E16" w14:textId="77777777" w:rsidR="001A581D" w:rsidRDefault="001A581D" w:rsidP="00B12ED3">
            <w:pPr>
              <w:ind w:left="-70"/>
              <w:jc w:val="center"/>
            </w:pPr>
            <w:r>
              <w:t>1500 euros par manquement constaté</w:t>
            </w:r>
          </w:p>
        </w:tc>
      </w:tr>
      <w:tr w:rsidR="001A581D" w14:paraId="4C35E1B1"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4D3ED9AA" w14:textId="3F138D98" w:rsidR="001A581D" w:rsidRDefault="001A581D" w:rsidP="00B12ED3">
            <w:pPr>
              <w:ind w:left="0" w:right="-70"/>
              <w:jc w:val="center"/>
            </w:pPr>
            <w:r>
              <w:lastRenderedPageBreak/>
              <w:t>Signalement</w:t>
            </w:r>
          </w:p>
        </w:tc>
        <w:tc>
          <w:tcPr>
            <w:tcW w:w="2977" w:type="dxa"/>
            <w:tcBorders>
              <w:top w:val="nil"/>
              <w:left w:val="nil"/>
              <w:bottom w:val="single" w:sz="4" w:space="0" w:color="auto"/>
              <w:right w:val="single" w:sz="4" w:space="0" w:color="auto"/>
            </w:tcBorders>
            <w:vAlign w:val="center"/>
            <w:hideMark/>
          </w:tcPr>
          <w:p w14:paraId="7F313F26" w14:textId="77777777" w:rsidR="001A581D" w:rsidRDefault="001A581D" w:rsidP="00B12ED3">
            <w:pPr>
              <w:ind w:left="0"/>
              <w:jc w:val="center"/>
            </w:pPr>
            <w:r>
              <w:t>Prévenir l ’officier de port d’astreinte ou l’officier de port, Cdt ou Cdt adj En cas de fuite ou de suspicion de fuite sur un conteneur de marchandises dangereuses</w:t>
            </w:r>
          </w:p>
        </w:tc>
        <w:tc>
          <w:tcPr>
            <w:tcW w:w="1877" w:type="dxa"/>
            <w:tcBorders>
              <w:top w:val="nil"/>
              <w:left w:val="nil"/>
              <w:bottom w:val="single" w:sz="4" w:space="0" w:color="auto"/>
              <w:right w:val="single" w:sz="4" w:space="0" w:color="auto"/>
            </w:tcBorders>
            <w:vAlign w:val="center"/>
            <w:hideMark/>
          </w:tcPr>
          <w:p w14:paraId="1F508054" w14:textId="75DBAB74" w:rsidR="001A581D" w:rsidRDefault="001A581D" w:rsidP="00B12ED3">
            <w:pPr>
              <w:ind w:left="0"/>
              <w:jc w:val="center"/>
            </w:pPr>
            <w:r>
              <w:t>Délai pour prévenir max</w:t>
            </w:r>
          </w:p>
        </w:tc>
        <w:tc>
          <w:tcPr>
            <w:tcW w:w="1100" w:type="dxa"/>
            <w:tcBorders>
              <w:top w:val="nil"/>
              <w:left w:val="nil"/>
              <w:bottom w:val="single" w:sz="4" w:space="0" w:color="auto"/>
              <w:right w:val="single" w:sz="4" w:space="0" w:color="auto"/>
            </w:tcBorders>
            <w:vAlign w:val="center"/>
            <w:hideMark/>
          </w:tcPr>
          <w:p w14:paraId="6E57E32A" w14:textId="77777777" w:rsidR="001A581D" w:rsidRDefault="001A581D" w:rsidP="00B12ED3">
            <w:pPr>
              <w:ind w:left="38"/>
              <w:jc w:val="center"/>
            </w:pPr>
            <w:r>
              <w:t>5 min</w:t>
            </w:r>
          </w:p>
        </w:tc>
        <w:tc>
          <w:tcPr>
            <w:tcW w:w="1843" w:type="dxa"/>
            <w:tcBorders>
              <w:top w:val="nil"/>
              <w:left w:val="nil"/>
              <w:bottom w:val="single" w:sz="4" w:space="0" w:color="auto"/>
              <w:right w:val="single" w:sz="4" w:space="0" w:color="auto"/>
            </w:tcBorders>
            <w:vAlign w:val="center"/>
            <w:hideMark/>
          </w:tcPr>
          <w:p w14:paraId="3CB2BB7E" w14:textId="77777777" w:rsidR="001A581D" w:rsidRDefault="001A581D" w:rsidP="00B12ED3">
            <w:pPr>
              <w:ind w:left="-70" w:right="-70"/>
              <w:jc w:val="center"/>
            </w:pPr>
            <w:r>
              <w:t>110% des frais liées à toute conséquence liée au retard pris dans l'alerte</w:t>
            </w:r>
          </w:p>
        </w:tc>
        <w:tc>
          <w:tcPr>
            <w:tcW w:w="2026" w:type="dxa"/>
            <w:tcBorders>
              <w:top w:val="nil"/>
              <w:left w:val="nil"/>
              <w:bottom w:val="single" w:sz="4" w:space="0" w:color="auto"/>
              <w:right w:val="single" w:sz="4" w:space="0" w:color="auto"/>
            </w:tcBorders>
            <w:vAlign w:val="center"/>
            <w:hideMark/>
          </w:tcPr>
          <w:p w14:paraId="2FCFA691" w14:textId="77777777" w:rsidR="001A581D" w:rsidRDefault="001A581D" w:rsidP="00B12ED3">
            <w:pPr>
              <w:ind w:left="-70"/>
              <w:jc w:val="center"/>
            </w:pPr>
            <w:r>
              <w:t>50 euros par heure de retard</w:t>
            </w:r>
          </w:p>
        </w:tc>
      </w:tr>
      <w:tr w:rsidR="001A581D" w14:paraId="67961014" w14:textId="77777777" w:rsidTr="00B12ED3">
        <w:trPr>
          <w:trHeight w:val="2720"/>
        </w:trPr>
        <w:tc>
          <w:tcPr>
            <w:tcW w:w="1560" w:type="dxa"/>
            <w:tcBorders>
              <w:top w:val="nil"/>
              <w:left w:val="single" w:sz="4" w:space="0" w:color="auto"/>
              <w:bottom w:val="single" w:sz="4" w:space="0" w:color="auto"/>
              <w:right w:val="single" w:sz="4" w:space="0" w:color="auto"/>
            </w:tcBorders>
            <w:vAlign w:val="center"/>
            <w:hideMark/>
          </w:tcPr>
          <w:p w14:paraId="4A20150C" w14:textId="6C2BE538" w:rsidR="001A581D" w:rsidRDefault="001A581D" w:rsidP="00B12ED3">
            <w:pPr>
              <w:ind w:left="0" w:right="-70"/>
              <w:jc w:val="center"/>
            </w:pPr>
            <w:r>
              <w:t>Signalement</w:t>
            </w:r>
          </w:p>
        </w:tc>
        <w:tc>
          <w:tcPr>
            <w:tcW w:w="2977" w:type="dxa"/>
            <w:tcBorders>
              <w:top w:val="nil"/>
              <w:left w:val="nil"/>
              <w:bottom w:val="single" w:sz="4" w:space="0" w:color="auto"/>
              <w:right w:val="single" w:sz="4" w:space="0" w:color="auto"/>
            </w:tcBorders>
            <w:vAlign w:val="center"/>
            <w:hideMark/>
          </w:tcPr>
          <w:p w14:paraId="4BD44DB7" w14:textId="09F829C8" w:rsidR="001A581D" w:rsidRDefault="001A581D" w:rsidP="00B12ED3">
            <w:pPr>
              <w:ind w:left="0"/>
              <w:jc w:val="center"/>
            </w:pPr>
            <w:r>
              <w:t>Signaler à l’astreinte du GPM-Guyane de tout accident ou incident nécessitant des mesures immédiates (panne d’éclairage, panne des systèmes de sureté, des barrières, etc.)</w:t>
            </w:r>
          </w:p>
        </w:tc>
        <w:tc>
          <w:tcPr>
            <w:tcW w:w="1877" w:type="dxa"/>
            <w:tcBorders>
              <w:top w:val="nil"/>
              <w:left w:val="nil"/>
              <w:bottom w:val="single" w:sz="4" w:space="0" w:color="auto"/>
              <w:right w:val="single" w:sz="4" w:space="0" w:color="auto"/>
            </w:tcBorders>
            <w:vAlign w:val="center"/>
            <w:hideMark/>
          </w:tcPr>
          <w:p w14:paraId="2AB655F3" w14:textId="6EBF07F6" w:rsidR="001A581D" w:rsidRDefault="001A581D" w:rsidP="00B12ED3">
            <w:pPr>
              <w:ind w:left="0"/>
              <w:jc w:val="center"/>
            </w:pPr>
            <w:r>
              <w:t>Délai pour prévenir max</w:t>
            </w:r>
          </w:p>
        </w:tc>
        <w:tc>
          <w:tcPr>
            <w:tcW w:w="1100" w:type="dxa"/>
            <w:tcBorders>
              <w:top w:val="nil"/>
              <w:left w:val="nil"/>
              <w:bottom w:val="single" w:sz="4" w:space="0" w:color="auto"/>
              <w:right w:val="single" w:sz="4" w:space="0" w:color="auto"/>
            </w:tcBorders>
            <w:vAlign w:val="center"/>
            <w:hideMark/>
          </w:tcPr>
          <w:p w14:paraId="300C1768"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5AEAB93C" w14:textId="77777777" w:rsidR="001A581D" w:rsidRDefault="001A581D" w:rsidP="00B12ED3">
            <w:pPr>
              <w:ind w:left="-70" w:right="-70"/>
              <w:jc w:val="center"/>
            </w:pPr>
            <w:r>
              <w:t>110% des frais liées à toute conséquence liée au retard pris dans l'alerte</w:t>
            </w:r>
          </w:p>
        </w:tc>
        <w:tc>
          <w:tcPr>
            <w:tcW w:w="2026" w:type="dxa"/>
            <w:tcBorders>
              <w:top w:val="nil"/>
              <w:left w:val="nil"/>
              <w:bottom w:val="single" w:sz="4" w:space="0" w:color="auto"/>
              <w:right w:val="single" w:sz="4" w:space="0" w:color="auto"/>
            </w:tcBorders>
            <w:vAlign w:val="center"/>
            <w:hideMark/>
          </w:tcPr>
          <w:p w14:paraId="79D1256F" w14:textId="77777777" w:rsidR="001A581D" w:rsidRDefault="001A581D" w:rsidP="00B12ED3">
            <w:pPr>
              <w:ind w:left="-70"/>
              <w:jc w:val="center"/>
            </w:pPr>
            <w:r>
              <w:t>150 euros par</w:t>
            </w:r>
            <w:r>
              <w:br/>
              <w:t>manquement</w:t>
            </w:r>
            <w:r>
              <w:br/>
              <w:t>constaté</w:t>
            </w:r>
          </w:p>
        </w:tc>
      </w:tr>
      <w:tr w:rsidR="001A581D" w14:paraId="7E8E4C6B"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02F3B9BE" w14:textId="6B058FD9" w:rsidR="001A581D" w:rsidRDefault="001A581D" w:rsidP="00B12ED3">
            <w:pPr>
              <w:ind w:left="0" w:right="-70"/>
              <w:jc w:val="center"/>
            </w:pPr>
            <w:r>
              <w:t>Signalement</w:t>
            </w:r>
          </w:p>
        </w:tc>
        <w:tc>
          <w:tcPr>
            <w:tcW w:w="2977" w:type="dxa"/>
            <w:tcBorders>
              <w:top w:val="nil"/>
              <w:left w:val="nil"/>
              <w:bottom w:val="single" w:sz="4" w:space="0" w:color="auto"/>
              <w:right w:val="single" w:sz="4" w:space="0" w:color="auto"/>
            </w:tcBorders>
            <w:vAlign w:val="center"/>
            <w:hideMark/>
          </w:tcPr>
          <w:p w14:paraId="5B2965C5" w14:textId="569A0CBD" w:rsidR="001A581D" w:rsidRDefault="001A581D" w:rsidP="00B12ED3">
            <w:pPr>
              <w:ind w:left="0"/>
              <w:jc w:val="center"/>
            </w:pPr>
            <w:r>
              <w:t>Signaler en journée à la personne en charge du suivi opérationnel de l’accord-cadre de toute anomalie ou dysfonctionnement rencontrés</w:t>
            </w:r>
          </w:p>
        </w:tc>
        <w:tc>
          <w:tcPr>
            <w:tcW w:w="1877" w:type="dxa"/>
            <w:tcBorders>
              <w:top w:val="nil"/>
              <w:left w:val="nil"/>
              <w:bottom w:val="single" w:sz="4" w:space="0" w:color="auto"/>
              <w:right w:val="single" w:sz="4" w:space="0" w:color="auto"/>
            </w:tcBorders>
            <w:vAlign w:val="center"/>
            <w:hideMark/>
          </w:tcPr>
          <w:p w14:paraId="5E3215CD" w14:textId="42331645" w:rsidR="001A581D" w:rsidRDefault="001A581D" w:rsidP="00B12ED3">
            <w:pPr>
              <w:ind w:left="0"/>
              <w:jc w:val="center"/>
            </w:pPr>
            <w:r>
              <w:t>Délai max pour signaler</w:t>
            </w:r>
          </w:p>
        </w:tc>
        <w:tc>
          <w:tcPr>
            <w:tcW w:w="1100" w:type="dxa"/>
            <w:tcBorders>
              <w:top w:val="nil"/>
              <w:left w:val="nil"/>
              <w:bottom w:val="single" w:sz="4" w:space="0" w:color="auto"/>
              <w:right w:val="single" w:sz="4" w:space="0" w:color="auto"/>
            </w:tcBorders>
            <w:vAlign w:val="center"/>
            <w:hideMark/>
          </w:tcPr>
          <w:p w14:paraId="427B4525"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0E1876F5" w14:textId="77777777" w:rsidR="001A581D" w:rsidRDefault="001A581D" w:rsidP="00B12ED3">
            <w:pPr>
              <w:ind w:left="-70" w:right="-70"/>
              <w:jc w:val="center"/>
            </w:pPr>
            <w:r>
              <w:t>110% des frais liées à toute conséquence liée au retard pris dans l'alerte</w:t>
            </w:r>
          </w:p>
        </w:tc>
        <w:tc>
          <w:tcPr>
            <w:tcW w:w="2026" w:type="dxa"/>
            <w:tcBorders>
              <w:top w:val="nil"/>
              <w:left w:val="nil"/>
              <w:bottom w:val="single" w:sz="4" w:space="0" w:color="auto"/>
              <w:right w:val="single" w:sz="4" w:space="0" w:color="auto"/>
            </w:tcBorders>
            <w:vAlign w:val="center"/>
            <w:hideMark/>
          </w:tcPr>
          <w:p w14:paraId="5B9858AA" w14:textId="77777777" w:rsidR="001A581D" w:rsidRDefault="001A581D" w:rsidP="00B12ED3">
            <w:pPr>
              <w:ind w:left="-70"/>
              <w:jc w:val="center"/>
            </w:pPr>
            <w:r>
              <w:t>30 euros par manquement constaté</w:t>
            </w:r>
          </w:p>
        </w:tc>
      </w:tr>
      <w:tr w:rsidR="001A581D" w14:paraId="74836004" w14:textId="77777777" w:rsidTr="00B12ED3">
        <w:trPr>
          <w:trHeight w:val="1700"/>
        </w:trPr>
        <w:tc>
          <w:tcPr>
            <w:tcW w:w="1560" w:type="dxa"/>
            <w:tcBorders>
              <w:top w:val="nil"/>
              <w:left w:val="single" w:sz="4" w:space="0" w:color="auto"/>
              <w:bottom w:val="single" w:sz="4" w:space="0" w:color="auto"/>
              <w:right w:val="single" w:sz="4" w:space="0" w:color="auto"/>
            </w:tcBorders>
            <w:vAlign w:val="center"/>
            <w:hideMark/>
          </w:tcPr>
          <w:p w14:paraId="34169CD5" w14:textId="7D5B9FDE" w:rsidR="001A581D" w:rsidRDefault="001A581D" w:rsidP="00B12ED3">
            <w:pPr>
              <w:ind w:left="0" w:right="-70"/>
              <w:jc w:val="center"/>
            </w:pPr>
            <w:r>
              <w:t>Signalement</w:t>
            </w:r>
          </w:p>
        </w:tc>
        <w:tc>
          <w:tcPr>
            <w:tcW w:w="2977" w:type="dxa"/>
            <w:tcBorders>
              <w:top w:val="nil"/>
              <w:left w:val="nil"/>
              <w:bottom w:val="single" w:sz="4" w:space="0" w:color="auto"/>
              <w:right w:val="single" w:sz="4" w:space="0" w:color="auto"/>
            </w:tcBorders>
            <w:vAlign w:val="center"/>
            <w:hideMark/>
          </w:tcPr>
          <w:p w14:paraId="628B69E0" w14:textId="77777777" w:rsidR="001A581D" w:rsidRDefault="001A581D" w:rsidP="00B12ED3">
            <w:pPr>
              <w:ind w:left="0"/>
              <w:jc w:val="center"/>
            </w:pPr>
            <w:r>
              <w:t>Signaler à l’astreinte d’exploitation du GPM toute atteinte ou anomalie constatée.</w:t>
            </w:r>
          </w:p>
        </w:tc>
        <w:tc>
          <w:tcPr>
            <w:tcW w:w="1877" w:type="dxa"/>
            <w:tcBorders>
              <w:top w:val="nil"/>
              <w:left w:val="nil"/>
              <w:bottom w:val="single" w:sz="4" w:space="0" w:color="auto"/>
              <w:right w:val="single" w:sz="4" w:space="0" w:color="auto"/>
            </w:tcBorders>
            <w:vAlign w:val="center"/>
            <w:hideMark/>
          </w:tcPr>
          <w:p w14:paraId="19698FB1" w14:textId="08B526FC" w:rsidR="001A581D" w:rsidRDefault="001A581D" w:rsidP="00B12ED3">
            <w:pPr>
              <w:ind w:left="0"/>
              <w:jc w:val="center"/>
            </w:pPr>
            <w:r>
              <w:t>Délai pour prévenir max</w:t>
            </w:r>
          </w:p>
        </w:tc>
        <w:tc>
          <w:tcPr>
            <w:tcW w:w="1100" w:type="dxa"/>
            <w:tcBorders>
              <w:top w:val="nil"/>
              <w:left w:val="nil"/>
              <w:bottom w:val="single" w:sz="4" w:space="0" w:color="auto"/>
              <w:right w:val="single" w:sz="4" w:space="0" w:color="auto"/>
            </w:tcBorders>
            <w:vAlign w:val="center"/>
            <w:hideMark/>
          </w:tcPr>
          <w:p w14:paraId="01BA4090" w14:textId="77777777" w:rsidR="001A581D" w:rsidRDefault="001A581D" w:rsidP="00B12ED3">
            <w:pPr>
              <w:ind w:left="38"/>
              <w:jc w:val="center"/>
            </w:pPr>
            <w:r>
              <w:t>10 min</w:t>
            </w:r>
          </w:p>
        </w:tc>
        <w:tc>
          <w:tcPr>
            <w:tcW w:w="1843" w:type="dxa"/>
            <w:tcBorders>
              <w:top w:val="nil"/>
              <w:left w:val="nil"/>
              <w:bottom w:val="single" w:sz="4" w:space="0" w:color="auto"/>
              <w:right w:val="single" w:sz="4" w:space="0" w:color="auto"/>
            </w:tcBorders>
            <w:vAlign w:val="center"/>
            <w:hideMark/>
          </w:tcPr>
          <w:p w14:paraId="614B7DD2" w14:textId="77777777" w:rsidR="001A581D" w:rsidRDefault="001A581D" w:rsidP="00B12ED3">
            <w:pPr>
              <w:ind w:left="-70" w:right="-70"/>
              <w:jc w:val="center"/>
            </w:pPr>
            <w:r>
              <w:t>110% des frais liées à toute conséquence liée au retard pris dans l'alerte</w:t>
            </w:r>
          </w:p>
        </w:tc>
        <w:tc>
          <w:tcPr>
            <w:tcW w:w="2026" w:type="dxa"/>
            <w:tcBorders>
              <w:top w:val="nil"/>
              <w:left w:val="nil"/>
              <w:bottom w:val="single" w:sz="4" w:space="0" w:color="auto"/>
              <w:right w:val="single" w:sz="4" w:space="0" w:color="auto"/>
            </w:tcBorders>
            <w:vAlign w:val="center"/>
            <w:hideMark/>
          </w:tcPr>
          <w:p w14:paraId="2826D342" w14:textId="77777777" w:rsidR="001A581D" w:rsidRDefault="001A581D" w:rsidP="00B12ED3">
            <w:pPr>
              <w:ind w:left="-70"/>
              <w:jc w:val="center"/>
            </w:pPr>
            <w:r>
              <w:t>30 euros par manquement constaté</w:t>
            </w:r>
          </w:p>
        </w:tc>
      </w:tr>
      <w:tr w:rsidR="001A581D" w14:paraId="19098DD8"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6F077FDF" w14:textId="4F6C776F" w:rsidR="001A581D" w:rsidRDefault="001A581D" w:rsidP="00B12ED3">
            <w:pPr>
              <w:ind w:left="0" w:right="-70"/>
              <w:jc w:val="center"/>
            </w:pPr>
            <w:r>
              <w:t>Véhicule</w:t>
            </w:r>
          </w:p>
        </w:tc>
        <w:tc>
          <w:tcPr>
            <w:tcW w:w="2977" w:type="dxa"/>
            <w:tcBorders>
              <w:top w:val="nil"/>
              <w:left w:val="nil"/>
              <w:bottom w:val="single" w:sz="4" w:space="0" w:color="auto"/>
              <w:right w:val="single" w:sz="4" w:space="0" w:color="auto"/>
            </w:tcBorders>
            <w:vAlign w:val="center"/>
            <w:hideMark/>
          </w:tcPr>
          <w:p w14:paraId="0DC188F9" w14:textId="18D26FA7" w:rsidR="001A581D" w:rsidRDefault="001A581D" w:rsidP="00B12ED3">
            <w:pPr>
              <w:ind w:left="0"/>
              <w:jc w:val="center"/>
            </w:pPr>
            <w:r>
              <w:t>Fournir un véhicule en état de rouler</w:t>
            </w:r>
            <w:r>
              <w:br/>
              <w:t>conformément à le</w:t>
            </w:r>
            <w:r>
              <w:br/>
              <w:t>réglementation</w:t>
            </w:r>
          </w:p>
        </w:tc>
        <w:tc>
          <w:tcPr>
            <w:tcW w:w="1877" w:type="dxa"/>
            <w:tcBorders>
              <w:top w:val="nil"/>
              <w:left w:val="nil"/>
              <w:bottom w:val="single" w:sz="4" w:space="0" w:color="auto"/>
              <w:right w:val="single" w:sz="4" w:space="0" w:color="auto"/>
            </w:tcBorders>
            <w:vAlign w:val="center"/>
            <w:hideMark/>
          </w:tcPr>
          <w:p w14:paraId="54B06EC7" w14:textId="3B24BAE6" w:rsidR="001A581D" w:rsidRDefault="001A581D" w:rsidP="00B12ED3">
            <w:pPr>
              <w:ind w:left="0"/>
              <w:jc w:val="center"/>
            </w:pPr>
            <w:r>
              <w:t>Taux de conformité du véhicule</w:t>
            </w:r>
          </w:p>
        </w:tc>
        <w:tc>
          <w:tcPr>
            <w:tcW w:w="1100" w:type="dxa"/>
            <w:tcBorders>
              <w:top w:val="nil"/>
              <w:left w:val="nil"/>
              <w:bottom w:val="single" w:sz="4" w:space="0" w:color="auto"/>
              <w:right w:val="single" w:sz="4" w:space="0" w:color="auto"/>
            </w:tcBorders>
            <w:vAlign w:val="center"/>
            <w:hideMark/>
          </w:tcPr>
          <w:p w14:paraId="0F96BC96" w14:textId="77777777" w:rsidR="001A581D" w:rsidRDefault="001A581D" w:rsidP="00B12ED3">
            <w:pPr>
              <w:ind w:left="38"/>
              <w:jc w:val="center"/>
            </w:pPr>
            <w:r>
              <w:t>100%</w:t>
            </w:r>
          </w:p>
        </w:tc>
        <w:tc>
          <w:tcPr>
            <w:tcW w:w="1843" w:type="dxa"/>
            <w:tcBorders>
              <w:top w:val="nil"/>
              <w:left w:val="nil"/>
              <w:bottom w:val="single" w:sz="4" w:space="0" w:color="auto"/>
              <w:right w:val="single" w:sz="4" w:space="0" w:color="auto"/>
            </w:tcBorders>
            <w:vAlign w:val="center"/>
            <w:hideMark/>
          </w:tcPr>
          <w:p w14:paraId="24CD7660" w14:textId="77777777" w:rsidR="001A581D" w:rsidRDefault="001A581D" w:rsidP="00B12ED3">
            <w:pPr>
              <w:ind w:left="-70" w:right="-70"/>
              <w:jc w:val="center"/>
            </w:pPr>
            <w:r>
              <w:t>110% des frais supportés par le CPM-G avec un minimum de 100 euros par jour en cas de fourniture par le GPM-G</w:t>
            </w:r>
          </w:p>
        </w:tc>
        <w:tc>
          <w:tcPr>
            <w:tcW w:w="2026" w:type="dxa"/>
            <w:tcBorders>
              <w:top w:val="nil"/>
              <w:left w:val="nil"/>
              <w:bottom w:val="single" w:sz="4" w:space="0" w:color="auto"/>
              <w:right w:val="single" w:sz="4" w:space="0" w:color="auto"/>
            </w:tcBorders>
            <w:vAlign w:val="center"/>
            <w:hideMark/>
          </w:tcPr>
          <w:p w14:paraId="7942F6F8" w14:textId="77777777" w:rsidR="001A581D" w:rsidRDefault="001A581D" w:rsidP="00B12ED3">
            <w:pPr>
              <w:ind w:left="-70"/>
              <w:jc w:val="center"/>
            </w:pPr>
            <w:r>
              <w:t>50 euros par heure de retard</w:t>
            </w:r>
          </w:p>
        </w:tc>
      </w:tr>
      <w:tr w:rsidR="001A581D" w14:paraId="58648C1A" w14:textId="77777777" w:rsidTr="00B12ED3">
        <w:trPr>
          <w:trHeight w:val="2380"/>
        </w:trPr>
        <w:tc>
          <w:tcPr>
            <w:tcW w:w="1560" w:type="dxa"/>
            <w:tcBorders>
              <w:top w:val="nil"/>
              <w:left w:val="single" w:sz="4" w:space="0" w:color="auto"/>
              <w:bottom w:val="single" w:sz="4" w:space="0" w:color="auto"/>
              <w:right w:val="single" w:sz="4" w:space="0" w:color="auto"/>
            </w:tcBorders>
            <w:vAlign w:val="center"/>
            <w:hideMark/>
          </w:tcPr>
          <w:p w14:paraId="1E9353CA" w14:textId="0F2EC40E" w:rsidR="001A581D" w:rsidRDefault="001A581D" w:rsidP="00B12ED3">
            <w:pPr>
              <w:ind w:left="0" w:right="-70"/>
              <w:jc w:val="center"/>
            </w:pPr>
            <w:r>
              <w:t>Véhicule</w:t>
            </w:r>
          </w:p>
        </w:tc>
        <w:tc>
          <w:tcPr>
            <w:tcW w:w="2977" w:type="dxa"/>
            <w:tcBorders>
              <w:top w:val="nil"/>
              <w:left w:val="nil"/>
              <w:bottom w:val="single" w:sz="4" w:space="0" w:color="auto"/>
              <w:right w:val="single" w:sz="4" w:space="0" w:color="auto"/>
            </w:tcBorders>
            <w:vAlign w:val="center"/>
            <w:hideMark/>
          </w:tcPr>
          <w:p w14:paraId="15022854" w14:textId="3917A0B9" w:rsidR="001A581D" w:rsidRDefault="001A581D" w:rsidP="00B12ED3">
            <w:pPr>
              <w:ind w:left="0"/>
              <w:jc w:val="center"/>
            </w:pPr>
            <w:r>
              <w:t>Remplacer le véhicule en cas de soucis</w:t>
            </w:r>
          </w:p>
        </w:tc>
        <w:tc>
          <w:tcPr>
            <w:tcW w:w="1877" w:type="dxa"/>
            <w:tcBorders>
              <w:top w:val="nil"/>
              <w:left w:val="nil"/>
              <w:bottom w:val="single" w:sz="4" w:space="0" w:color="auto"/>
              <w:right w:val="single" w:sz="4" w:space="0" w:color="auto"/>
            </w:tcBorders>
            <w:vAlign w:val="center"/>
            <w:hideMark/>
          </w:tcPr>
          <w:p w14:paraId="0ED1DDFC" w14:textId="1FB5AE4A" w:rsidR="001A581D" w:rsidRDefault="001A581D" w:rsidP="00B12ED3">
            <w:pPr>
              <w:ind w:left="0"/>
              <w:jc w:val="center"/>
            </w:pPr>
            <w:r>
              <w:t>Délai pour remplacer le véhicule</w:t>
            </w:r>
          </w:p>
        </w:tc>
        <w:tc>
          <w:tcPr>
            <w:tcW w:w="1100" w:type="dxa"/>
            <w:tcBorders>
              <w:top w:val="nil"/>
              <w:left w:val="nil"/>
              <w:bottom w:val="single" w:sz="4" w:space="0" w:color="auto"/>
              <w:right w:val="single" w:sz="4" w:space="0" w:color="auto"/>
            </w:tcBorders>
            <w:vAlign w:val="center"/>
            <w:hideMark/>
          </w:tcPr>
          <w:p w14:paraId="243DBA41" w14:textId="102401B0" w:rsidR="001A581D" w:rsidRDefault="001A581D" w:rsidP="00B12ED3">
            <w:pPr>
              <w:ind w:left="38"/>
              <w:jc w:val="center"/>
            </w:pPr>
            <w:r>
              <w:t>48 h</w:t>
            </w:r>
          </w:p>
        </w:tc>
        <w:tc>
          <w:tcPr>
            <w:tcW w:w="1843" w:type="dxa"/>
            <w:tcBorders>
              <w:top w:val="nil"/>
              <w:left w:val="nil"/>
              <w:bottom w:val="single" w:sz="4" w:space="0" w:color="auto"/>
              <w:right w:val="single" w:sz="4" w:space="0" w:color="auto"/>
            </w:tcBorders>
            <w:vAlign w:val="center"/>
            <w:hideMark/>
          </w:tcPr>
          <w:p w14:paraId="6F1F21CF" w14:textId="77777777" w:rsidR="001A581D" w:rsidRDefault="001A581D" w:rsidP="00B12ED3">
            <w:pPr>
              <w:ind w:left="-70" w:right="-70"/>
              <w:jc w:val="center"/>
            </w:pPr>
            <w:r>
              <w:t>110% des frais supportés par le CPM-G avec un minimum de 100 euros par jour en cas de fourniture par le GPM-G</w:t>
            </w:r>
          </w:p>
        </w:tc>
        <w:tc>
          <w:tcPr>
            <w:tcW w:w="2026" w:type="dxa"/>
            <w:tcBorders>
              <w:top w:val="nil"/>
              <w:left w:val="nil"/>
              <w:bottom w:val="single" w:sz="4" w:space="0" w:color="auto"/>
              <w:right w:val="single" w:sz="4" w:space="0" w:color="auto"/>
            </w:tcBorders>
            <w:vAlign w:val="center"/>
            <w:hideMark/>
          </w:tcPr>
          <w:p w14:paraId="1860E602" w14:textId="77777777" w:rsidR="001A581D" w:rsidRDefault="001A581D" w:rsidP="00B12ED3">
            <w:pPr>
              <w:ind w:left="-70"/>
              <w:jc w:val="center"/>
            </w:pPr>
            <w:r>
              <w:t>50 euros par heure de retard</w:t>
            </w:r>
          </w:p>
        </w:tc>
      </w:tr>
    </w:tbl>
    <w:p w14:paraId="03416F5E" w14:textId="77777777" w:rsidR="00A21D2E" w:rsidRPr="00A21D2E" w:rsidRDefault="00A21D2E" w:rsidP="00AF2B77">
      <w:pPr>
        <w:pStyle w:val="p1"/>
      </w:pPr>
    </w:p>
    <w:p w14:paraId="788E3DAA" w14:textId="25EACB8F" w:rsidR="00316CCC" w:rsidRPr="00FF2E87" w:rsidRDefault="00316CCC" w:rsidP="00025119">
      <w:pPr>
        <w:ind w:left="0"/>
        <w:sectPr w:rsidR="00316CCC" w:rsidRPr="00FF2E87" w:rsidSect="00AF2B77">
          <w:headerReference w:type="default" r:id="rId12"/>
          <w:footerReference w:type="default" r:id="rId13"/>
          <w:headerReference w:type="first" r:id="rId14"/>
          <w:pgSz w:w="11906" w:h="16838" w:code="9"/>
          <w:pgMar w:top="1418" w:right="1134" w:bottom="1134" w:left="2410" w:header="510" w:footer="680" w:gutter="0"/>
          <w:cols w:space="708"/>
          <w:titlePg/>
          <w:docGrid w:linePitch="360"/>
        </w:sectPr>
      </w:pPr>
    </w:p>
    <w:p w14:paraId="661ED4EF" w14:textId="77777777" w:rsidR="00A80657" w:rsidRPr="00233E45" w:rsidRDefault="00A80657" w:rsidP="00AF2B77"/>
    <w:sectPr w:rsidR="00A80657" w:rsidRPr="00233E45" w:rsidSect="00841AB2">
      <w:headerReference w:type="default" r:id="rId15"/>
      <w:footerReference w:type="default" r:id="rId16"/>
      <w:headerReference w:type="first" r:id="rId17"/>
      <w:footerReference w:type="first" r:id="rId18"/>
      <w:pgSz w:w="16838" w:h="11906" w:orient="landscape" w:code="9"/>
      <w:pgMar w:top="2977" w:right="1418" w:bottom="1134" w:left="1134" w:header="51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9BDDA" w14:textId="77777777" w:rsidR="009B1978" w:rsidRDefault="009B1978" w:rsidP="00AF2B77">
      <w:r>
        <w:separator/>
      </w:r>
    </w:p>
  </w:endnote>
  <w:endnote w:type="continuationSeparator" w:id="0">
    <w:p w14:paraId="609633E1" w14:textId="77777777" w:rsidR="009B1978" w:rsidRDefault="009B1978" w:rsidP="00AF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Aptos Narrow">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86949"/>
      <w:docPartObj>
        <w:docPartGallery w:val="Page Numbers (Bottom of Page)"/>
        <w:docPartUnique/>
      </w:docPartObj>
    </w:sdtPr>
    <w:sdtContent>
      <w:sdt>
        <w:sdtPr>
          <w:id w:val="-1769616900"/>
          <w:docPartObj>
            <w:docPartGallery w:val="Page Numbers (Top of Page)"/>
            <w:docPartUnique/>
          </w:docPartObj>
        </w:sdtPr>
        <w:sdtContent>
          <w:p w14:paraId="029E36F3" w14:textId="6B414FAD" w:rsidR="007F1571" w:rsidRPr="004A0147" w:rsidRDefault="007F1571" w:rsidP="008C3CBD">
            <w:pPr>
              <w:pStyle w:val="Pieddepage"/>
            </w:pPr>
            <w:r w:rsidRPr="00A17310">
              <w:t>CC</w:t>
            </w:r>
            <w:r>
              <w:t>A</w:t>
            </w:r>
            <w:r w:rsidRPr="00A17310">
              <w:t xml:space="preserve">P </w:t>
            </w:r>
            <w:r w:rsidRPr="008C3CBD">
              <w:t>GPM-Guyane SG 26 05 GARDIENNAGE RX VFC</w:t>
            </w:r>
            <w:r>
              <w:tab/>
            </w:r>
            <w:r w:rsidRPr="004A0147">
              <w:tab/>
              <w:t xml:space="preserve">Page </w:t>
            </w:r>
            <w:r w:rsidRPr="004A0147">
              <w:rPr>
                <w:bCs/>
              </w:rPr>
              <w:fldChar w:fldCharType="begin"/>
            </w:r>
            <w:r w:rsidRPr="004A0147">
              <w:rPr>
                <w:bCs/>
              </w:rPr>
              <w:instrText>PAGE</w:instrText>
            </w:r>
            <w:r w:rsidRPr="004A0147">
              <w:rPr>
                <w:bCs/>
              </w:rPr>
              <w:fldChar w:fldCharType="separate"/>
            </w:r>
            <w:r w:rsidRPr="004A0147">
              <w:rPr>
                <w:bCs/>
              </w:rPr>
              <w:t>2</w:t>
            </w:r>
            <w:r w:rsidRPr="004A0147">
              <w:rPr>
                <w:bCs/>
              </w:rPr>
              <w:fldChar w:fldCharType="end"/>
            </w:r>
            <w:r w:rsidRPr="004A0147">
              <w:t xml:space="preserve"> sur </w:t>
            </w:r>
            <w:r w:rsidRPr="004A0147">
              <w:rPr>
                <w:bCs/>
              </w:rPr>
              <w:fldChar w:fldCharType="begin"/>
            </w:r>
            <w:r w:rsidRPr="004A0147">
              <w:rPr>
                <w:bCs/>
              </w:rPr>
              <w:instrText>NUMPAGES</w:instrText>
            </w:r>
            <w:r w:rsidRPr="004A0147">
              <w:rPr>
                <w:bCs/>
              </w:rPr>
              <w:fldChar w:fldCharType="separate"/>
            </w:r>
            <w:r w:rsidRPr="004A0147">
              <w:rPr>
                <w:bCs/>
              </w:rPr>
              <w:t>2</w:t>
            </w:r>
            <w:r w:rsidRPr="004A0147">
              <w:rPr>
                <w:bCs/>
              </w:rPr>
              <w:fldChar w:fldCharType="end"/>
            </w:r>
          </w:p>
        </w:sdtContent>
      </w:sdt>
    </w:sdtContent>
  </w:sdt>
  <w:p w14:paraId="74B67B28" w14:textId="74511CBD" w:rsidR="007F1571" w:rsidRPr="00A44F77" w:rsidRDefault="007F1571" w:rsidP="00AF2B77">
    <w:pPr>
      <w:pStyle w:val="Pieddepage"/>
      <w:rPr>
        <w:lang w:val="fr-B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798988"/>
      <w:docPartObj>
        <w:docPartGallery w:val="Page Numbers (Bottom of Page)"/>
        <w:docPartUnique/>
      </w:docPartObj>
    </w:sdtPr>
    <w:sdtContent>
      <w:sdt>
        <w:sdtPr>
          <w:id w:val="690649661"/>
          <w:docPartObj>
            <w:docPartGallery w:val="Page Numbers (Top of Page)"/>
            <w:docPartUnique/>
          </w:docPartObj>
        </w:sdtPr>
        <w:sdtContent>
          <w:p w14:paraId="689FFC5A" w14:textId="77777777" w:rsidR="007F1571" w:rsidRPr="004A0147" w:rsidRDefault="007F1571" w:rsidP="00AF2B77">
            <w:pPr>
              <w:pStyle w:val="Pieddepage"/>
            </w:pPr>
            <w:r w:rsidRPr="004A0147">
              <w:t>PAD-0</w:t>
            </w:r>
            <w:r>
              <w:t>1</w:t>
            </w:r>
            <w:r w:rsidRPr="004A0147">
              <w:t>-25</w:t>
            </w:r>
            <w:r w:rsidRPr="004A0147">
              <w:tab/>
              <w:t>CCAP</w:t>
            </w:r>
            <w:r w:rsidRPr="004A0147">
              <w:tab/>
              <w:t xml:space="preserve">Page </w:t>
            </w:r>
            <w:r w:rsidRPr="004A0147">
              <w:rPr>
                <w:bCs/>
              </w:rPr>
              <w:fldChar w:fldCharType="begin"/>
            </w:r>
            <w:r w:rsidRPr="004A0147">
              <w:rPr>
                <w:bCs/>
              </w:rPr>
              <w:instrText>PAGE</w:instrText>
            </w:r>
            <w:r w:rsidRPr="004A0147">
              <w:rPr>
                <w:bCs/>
              </w:rPr>
              <w:fldChar w:fldCharType="separate"/>
            </w:r>
            <w:r w:rsidRPr="004A0147">
              <w:rPr>
                <w:bCs/>
              </w:rPr>
              <w:t>2</w:t>
            </w:r>
            <w:r w:rsidRPr="004A0147">
              <w:rPr>
                <w:bCs/>
              </w:rPr>
              <w:fldChar w:fldCharType="end"/>
            </w:r>
            <w:r w:rsidRPr="004A0147">
              <w:t xml:space="preserve"> sur </w:t>
            </w:r>
            <w:r w:rsidRPr="004A0147">
              <w:rPr>
                <w:bCs/>
              </w:rPr>
              <w:fldChar w:fldCharType="begin"/>
            </w:r>
            <w:r w:rsidRPr="004A0147">
              <w:rPr>
                <w:bCs/>
              </w:rPr>
              <w:instrText>NUMPAGES</w:instrText>
            </w:r>
            <w:r w:rsidRPr="004A0147">
              <w:rPr>
                <w:bCs/>
              </w:rPr>
              <w:fldChar w:fldCharType="separate"/>
            </w:r>
            <w:r w:rsidRPr="004A0147">
              <w:rPr>
                <w:bCs/>
              </w:rPr>
              <w:t>2</w:t>
            </w:r>
            <w:r w:rsidRPr="004A0147">
              <w:rPr>
                <w:bCs/>
              </w:rPr>
              <w:fldChar w:fldCharType="end"/>
            </w:r>
          </w:p>
        </w:sdtContent>
      </w:sdt>
    </w:sdtContent>
  </w:sdt>
  <w:p w14:paraId="5CA109A5" w14:textId="77777777" w:rsidR="007F1571" w:rsidRPr="00A44F77" w:rsidRDefault="007F1571" w:rsidP="00AF2B77">
    <w:pPr>
      <w:pStyle w:val="Pieddepage"/>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670C" w14:textId="77777777" w:rsidR="007F1571" w:rsidRPr="00BE3B49" w:rsidRDefault="007F1571" w:rsidP="00AF2B77">
    <w:pPr>
      <w:rPr>
        <w:lang w:val="en-Z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B77D1" w14:textId="77777777" w:rsidR="009B1978" w:rsidRDefault="009B1978" w:rsidP="00AF2B77">
      <w:r>
        <w:separator/>
      </w:r>
    </w:p>
  </w:footnote>
  <w:footnote w:type="continuationSeparator" w:id="0">
    <w:p w14:paraId="042C1467" w14:textId="77777777" w:rsidR="009B1978" w:rsidRDefault="009B1978" w:rsidP="00AF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22C5" w14:textId="222559A7" w:rsidR="007F1571" w:rsidRPr="00135E04" w:rsidRDefault="007F1571" w:rsidP="00AF2B77">
    <w:pPr>
      <w:pStyle w:val="En-tte"/>
    </w:pPr>
    <w:bookmarkStart w:id="112" w:name="_Hlk212104662"/>
    <w:bookmarkStart w:id="113" w:name="_Hlk212097953"/>
    <w:r>
      <w:t xml:space="preserve">                                                        </w:t>
    </w:r>
    <w:r w:rsidRPr="00135E04">
      <w:t>GRAND PORT MARITIME DE GUYANE</w:t>
    </w:r>
  </w:p>
  <w:bookmarkEnd w:id="112"/>
  <w:bookmarkEnd w:id="1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62A3" w14:textId="2319E43F" w:rsidR="007F1571" w:rsidRDefault="007F1571" w:rsidP="00AF2B77">
    <w:pPr>
      <w:pStyle w:val="Pieddepage"/>
    </w:pPr>
    <w:r w:rsidRPr="00820680">
      <w:t xml:space="preserve">                                                                                                      </w:t>
    </w:r>
    <w:r>
      <w:t xml:space="preserve">       </w:t>
    </w:r>
  </w:p>
  <w:p w14:paraId="6A800816" w14:textId="668185FC" w:rsidR="007F1571" w:rsidRDefault="007F1571" w:rsidP="00AF2B77">
    <w:pPr>
      <w:pStyle w:val="Pieddepage"/>
    </w:pPr>
  </w:p>
  <w:p w14:paraId="76D03E2E" w14:textId="2A3BECF6" w:rsidR="007F1571" w:rsidRDefault="007F1571" w:rsidP="00AF2B77">
    <w:pPr>
      <w:pStyle w:val="Pieddepage"/>
    </w:pPr>
  </w:p>
  <w:p w14:paraId="1BBEC1F4" w14:textId="77777777" w:rsidR="007F1571" w:rsidRDefault="007F1571" w:rsidP="00AF2B77">
    <w:pPr>
      <w:pStyle w:val="En-tte"/>
    </w:pPr>
    <w:r>
      <w:t xml:space="preserve"> </w:t>
    </w:r>
  </w:p>
  <w:p w14:paraId="11D2E231" w14:textId="74B9D273" w:rsidR="007F1571" w:rsidRPr="0057346D" w:rsidRDefault="007F1571" w:rsidP="00AF2B77">
    <w:pPr>
      <w:pStyle w:val="En-tte"/>
    </w:pPr>
    <w:r w:rsidRPr="0057346D">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D0A8" w14:textId="77777777" w:rsidR="007F1571" w:rsidRPr="00135E04" w:rsidRDefault="007F1571" w:rsidP="00AF2B77">
    <w:pPr>
      <w:pStyle w:val="En-tte"/>
    </w:pPr>
    <w:r>
      <w:t xml:space="preserve">                                                        </w:t>
    </w:r>
    <w:r w:rsidRPr="00135E04">
      <w:t>GRAND PORT MARITIME DE GUYANE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7A5D" w14:textId="77777777" w:rsidR="007F1571" w:rsidRDefault="007F1571" w:rsidP="00AF2B77">
    <w:pPr>
      <w:pStyle w:val="Pieddepage"/>
    </w:pPr>
    <w:r w:rsidRPr="00820680">
      <w:t xml:space="preserve">                                                                                                      </w:t>
    </w:r>
    <w:r>
      <w:t xml:space="preserve">       </w:t>
    </w:r>
  </w:p>
  <w:p w14:paraId="32D33A1F" w14:textId="77777777" w:rsidR="007F1571" w:rsidRDefault="007F1571" w:rsidP="00AF2B77">
    <w:pPr>
      <w:pStyle w:val="Pieddepage"/>
    </w:pPr>
  </w:p>
  <w:p w14:paraId="6C698629" w14:textId="77777777" w:rsidR="007F1571" w:rsidRDefault="007F1571" w:rsidP="00AF2B77">
    <w:pPr>
      <w:pStyle w:val="Pieddepage"/>
    </w:pPr>
  </w:p>
  <w:p w14:paraId="274CB700" w14:textId="77777777" w:rsidR="007F1571" w:rsidRDefault="007F1571" w:rsidP="00AF2B77">
    <w:pPr>
      <w:pStyle w:val="En-tte"/>
    </w:pPr>
    <w:r>
      <w:t xml:space="preserve"> </w:t>
    </w:r>
  </w:p>
  <w:p w14:paraId="45154840" w14:textId="77777777" w:rsidR="007F1571" w:rsidRPr="0057346D" w:rsidRDefault="007F1571" w:rsidP="00AF2B77">
    <w:pPr>
      <w:pStyle w:val="En-tte"/>
    </w:pPr>
    <w:r w:rsidRPr="0057346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0C0C54A"/>
    <w:lvl w:ilvl="0">
      <w:start w:val="1"/>
      <w:numFmt w:val="bullet"/>
      <w:pStyle w:val="Listepuces3"/>
      <w:lvlText w:val="○"/>
      <w:lvlJc w:val="left"/>
      <w:pPr>
        <w:ind w:left="1800" w:hanging="360"/>
      </w:pPr>
      <w:rPr>
        <w:rFonts w:ascii="Monotype Corsiva" w:hAnsi="Monotype Corsiva" w:hint="default"/>
        <w:color w:val="BEAE98"/>
      </w:rPr>
    </w:lvl>
  </w:abstractNum>
  <w:abstractNum w:abstractNumId="1" w15:restartNumberingAfterBreak="0">
    <w:nsid w:val="FFFFFF81"/>
    <w:multiLevelType w:val="singleLevel"/>
    <w:tmpl w:val="9A8A1DFA"/>
    <w:lvl w:ilvl="0">
      <w:start w:val="1"/>
      <w:numFmt w:val="bullet"/>
      <w:pStyle w:val="Listepuces2"/>
      <w:lvlText w:val=""/>
      <w:lvlJc w:val="left"/>
      <w:pPr>
        <w:ind w:left="1440" w:hanging="360"/>
      </w:pPr>
      <w:rPr>
        <w:rFonts w:ascii="Symbol" w:hAnsi="Symbol" w:hint="default"/>
        <w:color w:val="BEAE98"/>
      </w:rPr>
    </w:lvl>
  </w:abstractNum>
  <w:abstractNum w:abstractNumId="2" w15:restartNumberingAfterBreak="0">
    <w:nsid w:val="FFFFFF82"/>
    <w:multiLevelType w:val="singleLevel"/>
    <w:tmpl w:val="4AAC3C4A"/>
    <w:lvl w:ilvl="0">
      <w:start w:val="1"/>
      <w:numFmt w:val="bullet"/>
      <w:pStyle w:val="Listepuces"/>
      <w:lvlText w:val=""/>
      <w:lvlJc w:val="left"/>
      <w:pPr>
        <w:ind w:left="1080" w:hanging="360"/>
      </w:pPr>
      <w:rPr>
        <w:rFonts w:ascii="Symbol" w:hAnsi="Symbol" w:hint="default"/>
        <w:color w:val="6F6F74"/>
      </w:rPr>
    </w:lvl>
  </w:abstractNum>
  <w:abstractNum w:abstractNumId="3" w15:restartNumberingAfterBreak="0">
    <w:nsid w:val="FFFFFF83"/>
    <w:multiLevelType w:val="singleLevel"/>
    <w:tmpl w:val="3EFA84BC"/>
    <w:lvl w:ilvl="0">
      <w:start w:val="1"/>
      <w:numFmt w:val="bullet"/>
      <w:pStyle w:val="Normalcentr"/>
      <w:lvlText w:val=""/>
      <w:lvlJc w:val="left"/>
      <w:pPr>
        <w:ind w:left="720" w:hanging="360"/>
      </w:pPr>
      <w:rPr>
        <w:rFonts w:ascii="Symbol" w:hAnsi="Symbol" w:hint="default"/>
        <w:color w:val="6F6F74"/>
      </w:rPr>
    </w:lvl>
  </w:abstractNum>
  <w:abstractNum w:abstractNumId="4" w15:restartNumberingAfterBreak="0">
    <w:nsid w:val="001F582F"/>
    <w:multiLevelType w:val="hybridMultilevel"/>
    <w:tmpl w:val="8AAC60B4"/>
    <w:lvl w:ilvl="0" w:tplc="22B0115A">
      <w:numFmt w:val="bullet"/>
      <w:lvlText w:val="-"/>
      <w:lvlJc w:val="left"/>
      <w:pPr>
        <w:ind w:left="-405"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4F7D66"/>
    <w:multiLevelType w:val="multilevel"/>
    <w:tmpl w:val="A82654BE"/>
    <w:lvl w:ilvl="0">
      <w:numFmt w:val="bullet"/>
      <w:lvlText w:val="•"/>
      <w:lvlJc w:val="left"/>
      <w:pPr>
        <w:ind w:left="927" w:hanging="360"/>
      </w:pPr>
      <w:rPr>
        <w:rFonts w:hint="default"/>
        <w:i/>
        <w:iCs/>
        <w:position w:val="0"/>
        <w:sz w:val="24"/>
        <w:szCs w:val="24"/>
        <w:lang w:val="fr-FR" w:eastAsia="en-US" w:bidi="ar-SA"/>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6" w15:restartNumberingAfterBreak="0">
    <w:nsid w:val="05F2546F"/>
    <w:multiLevelType w:val="hybridMultilevel"/>
    <w:tmpl w:val="EC6A620A"/>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7" w15:restartNumberingAfterBreak="0">
    <w:nsid w:val="07753A19"/>
    <w:multiLevelType w:val="multilevel"/>
    <w:tmpl w:val="6012FECE"/>
    <w:lvl w:ilvl="0">
      <w:numFmt w:val="bullet"/>
      <w:lvlText w:val="-"/>
      <w:lvlJc w:val="left"/>
      <w:pPr>
        <w:ind w:left="360" w:hanging="360"/>
      </w:pPr>
      <w:rPr>
        <w:rFonts w:ascii="Calibri" w:eastAsiaTheme="minorHAnsi" w:hAnsi="Calibri" w:cs="Calibri" w:hint="default"/>
        <w:i/>
        <w:iCs/>
        <w:position w:val="0"/>
        <w:sz w:val="24"/>
        <w:szCs w:val="24"/>
        <w:lang w:val="fr-FR" w:eastAsia="en-US" w:bidi="ar-SA"/>
      </w:rPr>
    </w:lvl>
    <w:lvl w:ilvl="1">
      <w:start w:val="1"/>
      <w:numFmt w:val="bullet"/>
      <w:lvlText w:val="o"/>
      <w:lvlJc w:val="left"/>
      <w:pPr>
        <w:tabs>
          <w:tab w:val="num" w:pos="813"/>
        </w:tabs>
        <w:ind w:left="813" w:hanging="300"/>
      </w:pPr>
      <w:rPr>
        <w:rFonts w:ascii="Century Gothic" w:eastAsia="Century Gothic" w:hAnsi="Century Gothic" w:cs="Century Gothic"/>
        <w:i/>
        <w:iCs/>
        <w:position w:val="0"/>
        <w:sz w:val="20"/>
        <w:szCs w:val="20"/>
      </w:rPr>
    </w:lvl>
    <w:lvl w:ilvl="2">
      <w:start w:val="1"/>
      <w:numFmt w:val="bullet"/>
      <w:lvlText w:val="▪"/>
      <w:lvlJc w:val="left"/>
      <w:pPr>
        <w:tabs>
          <w:tab w:val="num" w:pos="1533"/>
        </w:tabs>
        <w:ind w:left="1533" w:hanging="300"/>
      </w:pPr>
      <w:rPr>
        <w:rFonts w:ascii="Century Gothic" w:eastAsia="Century Gothic" w:hAnsi="Century Gothic" w:cs="Century Gothic"/>
        <w:i/>
        <w:iCs/>
        <w:position w:val="0"/>
        <w:sz w:val="20"/>
        <w:szCs w:val="20"/>
      </w:rPr>
    </w:lvl>
    <w:lvl w:ilvl="3">
      <w:start w:val="1"/>
      <w:numFmt w:val="bullet"/>
      <w:lvlText w:val="•"/>
      <w:lvlJc w:val="left"/>
      <w:pPr>
        <w:tabs>
          <w:tab w:val="num" w:pos="2253"/>
        </w:tabs>
        <w:ind w:left="2253" w:hanging="300"/>
      </w:pPr>
      <w:rPr>
        <w:rFonts w:ascii="Century Gothic" w:eastAsia="Century Gothic" w:hAnsi="Century Gothic" w:cs="Century Gothic"/>
        <w:i/>
        <w:iCs/>
        <w:position w:val="0"/>
        <w:sz w:val="20"/>
        <w:szCs w:val="20"/>
      </w:rPr>
    </w:lvl>
    <w:lvl w:ilvl="4">
      <w:start w:val="1"/>
      <w:numFmt w:val="bullet"/>
      <w:lvlText w:val="o"/>
      <w:lvlJc w:val="left"/>
      <w:pPr>
        <w:tabs>
          <w:tab w:val="num" w:pos="2973"/>
        </w:tabs>
        <w:ind w:left="2973" w:hanging="300"/>
      </w:pPr>
      <w:rPr>
        <w:rFonts w:ascii="Century Gothic" w:eastAsia="Century Gothic" w:hAnsi="Century Gothic" w:cs="Century Gothic"/>
        <w:i/>
        <w:iCs/>
        <w:position w:val="0"/>
        <w:sz w:val="20"/>
        <w:szCs w:val="20"/>
      </w:rPr>
    </w:lvl>
    <w:lvl w:ilvl="5">
      <w:start w:val="1"/>
      <w:numFmt w:val="bullet"/>
      <w:lvlText w:val="▪"/>
      <w:lvlJc w:val="left"/>
      <w:pPr>
        <w:tabs>
          <w:tab w:val="num" w:pos="3693"/>
        </w:tabs>
        <w:ind w:left="3693" w:hanging="300"/>
      </w:pPr>
      <w:rPr>
        <w:rFonts w:ascii="Century Gothic" w:eastAsia="Century Gothic" w:hAnsi="Century Gothic" w:cs="Century Gothic"/>
        <w:i/>
        <w:iCs/>
        <w:position w:val="0"/>
        <w:sz w:val="20"/>
        <w:szCs w:val="20"/>
      </w:rPr>
    </w:lvl>
    <w:lvl w:ilvl="6">
      <w:start w:val="1"/>
      <w:numFmt w:val="bullet"/>
      <w:lvlText w:val="•"/>
      <w:lvlJc w:val="left"/>
      <w:pPr>
        <w:tabs>
          <w:tab w:val="num" w:pos="4413"/>
        </w:tabs>
        <w:ind w:left="4413" w:hanging="300"/>
      </w:pPr>
      <w:rPr>
        <w:rFonts w:ascii="Century Gothic" w:eastAsia="Century Gothic" w:hAnsi="Century Gothic" w:cs="Century Gothic"/>
        <w:i/>
        <w:iCs/>
        <w:position w:val="0"/>
        <w:sz w:val="20"/>
        <w:szCs w:val="20"/>
      </w:rPr>
    </w:lvl>
    <w:lvl w:ilvl="7">
      <w:start w:val="1"/>
      <w:numFmt w:val="bullet"/>
      <w:lvlText w:val="o"/>
      <w:lvlJc w:val="left"/>
      <w:pPr>
        <w:tabs>
          <w:tab w:val="num" w:pos="5133"/>
        </w:tabs>
        <w:ind w:left="5133" w:hanging="300"/>
      </w:pPr>
      <w:rPr>
        <w:rFonts w:ascii="Century Gothic" w:eastAsia="Century Gothic" w:hAnsi="Century Gothic" w:cs="Century Gothic"/>
        <w:i/>
        <w:iCs/>
        <w:position w:val="0"/>
        <w:sz w:val="20"/>
        <w:szCs w:val="20"/>
      </w:rPr>
    </w:lvl>
    <w:lvl w:ilvl="8">
      <w:start w:val="1"/>
      <w:numFmt w:val="bullet"/>
      <w:lvlText w:val="▪"/>
      <w:lvlJc w:val="left"/>
      <w:pPr>
        <w:tabs>
          <w:tab w:val="num" w:pos="5853"/>
        </w:tabs>
        <w:ind w:left="5853" w:hanging="300"/>
      </w:pPr>
      <w:rPr>
        <w:rFonts w:ascii="Century Gothic" w:eastAsia="Century Gothic" w:hAnsi="Century Gothic" w:cs="Century Gothic"/>
        <w:i/>
        <w:iCs/>
        <w:position w:val="0"/>
        <w:sz w:val="20"/>
        <w:szCs w:val="20"/>
      </w:rPr>
    </w:lvl>
  </w:abstractNum>
  <w:abstractNum w:abstractNumId="8" w15:restartNumberingAfterBreak="0">
    <w:nsid w:val="0E271DB6"/>
    <w:multiLevelType w:val="multilevel"/>
    <w:tmpl w:val="986CF95E"/>
    <w:lvl w:ilvl="0">
      <w:start w:val="1"/>
      <w:numFmt w:val="upperRoman"/>
      <w:pStyle w:val="Titre1"/>
      <w:lvlText w:val="Article %1."/>
      <w:lvlJc w:val="left"/>
      <w:pPr>
        <w:ind w:left="0" w:firstLine="0"/>
      </w:pPr>
    </w:lvl>
    <w:lvl w:ilvl="1">
      <w:start w:val="1"/>
      <w:numFmt w:val="decimalZero"/>
      <w:pStyle w:val="Titre2"/>
      <w:isLgl/>
      <w:lvlText w:val="Section %1.%2"/>
      <w:lvlJc w:val="left"/>
      <w:pPr>
        <w:ind w:left="710" w:firstLine="0"/>
      </w:pPr>
      <w:rPr>
        <w:rFonts w:ascii="Arial" w:hAnsi="Arial" w:cs="Arial" w:hint="default"/>
        <w:sz w:val="22"/>
        <w:szCs w:val="22"/>
      </w:rPr>
    </w:lvl>
    <w:lvl w:ilvl="2">
      <w:start w:val="1"/>
      <w:numFmt w:val="lowerLetter"/>
      <w:pStyle w:val="Titre3"/>
      <w:lvlText w:val="(%3)"/>
      <w:lvlJc w:val="left"/>
      <w:pPr>
        <w:ind w:left="720" w:hanging="432"/>
      </w:pPr>
      <w:rPr>
        <w:b/>
        <w:bCs w:val="0"/>
      </w:r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9" w15:restartNumberingAfterBreak="0">
    <w:nsid w:val="13F97AF1"/>
    <w:multiLevelType w:val="hybridMultilevel"/>
    <w:tmpl w:val="0304F1C0"/>
    <w:lvl w:ilvl="0" w:tplc="4392CAEA">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88C718C"/>
    <w:multiLevelType w:val="hybridMultilevel"/>
    <w:tmpl w:val="C156B910"/>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11" w15:restartNumberingAfterBreak="0">
    <w:nsid w:val="1CB0415C"/>
    <w:multiLevelType w:val="hybridMultilevel"/>
    <w:tmpl w:val="223E2B8E"/>
    <w:lvl w:ilvl="0" w:tplc="36302858">
      <w:numFmt w:val="bullet"/>
      <w:pStyle w:val="Paragraphedeliste"/>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315" w:hanging="360"/>
      </w:pPr>
      <w:rPr>
        <w:rFonts w:ascii="Courier New" w:hAnsi="Courier New" w:cs="Courier New" w:hint="default"/>
      </w:rPr>
    </w:lvl>
    <w:lvl w:ilvl="2" w:tplc="040C0005" w:tentative="1">
      <w:start w:val="1"/>
      <w:numFmt w:val="bullet"/>
      <w:lvlText w:val=""/>
      <w:lvlJc w:val="left"/>
      <w:pPr>
        <w:ind w:left="1035" w:hanging="360"/>
      </w:pPr>
      <w:rPr>
        <w:rFonts w:ascii="Wingdings" w:hAnsi="Wingdings" w:hint="default"/>
      </w:rPr>
    </w:lvl>
    <w:lvl w:ilvl="3" w:tplc="040C0001" w:tentative="1">
      <w:start w:val="1"/>
      <w:numFmt w:val="bullet"/>
      <w:lvlText w:val=""/>
      <w:lvlJc w:val="left"/>
      <w:pPr>
        <w:ind w:left="1755" w:hanging="360"/>
      </w:pPr>
      <w:rPr>
        <w:rFonts w:ascii="Symbol" w:hAnsi="Symbol" w:hint="default"/>
      </w:rPr>
    </w:lvl>
    <w:lvl w:ilvl="4" w:tplc="040C0003" w:tentative="1">
      <w:start w:val="1"/>
      <w:numFmt w:val="bullet"/>
      <w:lvlText w:val="o"/>
      <w:lvlJc w:val="left"/>
      <w:pPr>
        <w:ind w:left="2475" w:hanging="360"/>
      </w:pPr>
      <w:rPr>
        <w:rFonts w:ascii="Courier New" w:hAnsi="Courier New" w:cs="Courier New" w:hint="default"/>
      </w:rPr>
    </w:lvl>
    <w:lvl w:ilvl="5" w:tplc="040C0005" w:tentative="1">
      <w:start w:val="1"/>
      <w:numFmt w:val="bullet"/>
      <w:lvlText w:val=""/>
      <w:lvlJc w:val="left"/>
      <w:pPr>
        <w:ind w:left="3195" w:hanging="360"/>
      </w:pPr>
      <w:rPr>
        <w:rFonts w:ascii="Wingdings" w:hAnsi="Wingdings" w:hint="default"/>
      </w:rPr>
    </w:lvl>
    <w:lvl w:ilvl="6" w:tplc="040C0001" w:tentative="1">
      <w:start w:val="1"/>
      <w:numFmt w:val="bullet"/>
      <w:lvlText w:val=""/>
      <w:lvlJc w:val="left"/>
      <w:pPr>
        <w:ind w:left="3915" w:hanging="360"/>
      </w:pPr>
      <w:rPr>
        <w:rFonts w:ascii="Symbol" w:hAnsi="Symbol" w:hint="default"/>
      </w:rPr>
    </w:lvl>
    <w:lvl w:ilvl="7" w:tplc="040C0003" w:tentative="1">
      <w:start w:val="1"/>
      <w:numFmt w:val="bullet"/>
      <w:lvlText w:val="o"/>
      <w:lvlJc w:val="left"/>
      <w:pPr>
        <w:ind w:left="4635" w:hanging="360"/>
      </w:pPr>
      <w:rPr>
        <w:rFonts w:ascii="Courier New" w:hAnsi="Courier New" w:cs="Courier New" w:hint="default"/>
      </w:rPr>
    </w:lvl>
    <w:lvl w:ilvl="8" w:tplc="040C0005" w:tentative="1">
      <w:start w:val="1"/>
      <w:numFmt w:val="bullet"/>
      <w:lvlText w:val=""/>
      <w:lvlJc w:val="left"/>
      <w:pPr>
        <w:ind w:left="5355" w:hanging="360"/>
      </w:pPr>
      <w:rPr>
        <w:rFonts w:ascii="Wingdings" w:hAnsi="Wingdings" w:hint="default"/>
      </w:rPr>
    </w:lvl>
  </w:abstractNum>
  <w:abstractNum w:abstractNumId="12" w15:restartNumberingAfterBreak="0">
    <w:nsid w:val="213F2400"/>
    <w:multiLevelType w:val="multilevel"/>
    <w:tmpl w:val="21C03050"/>
    <w:lvl w:ilvl="0">
      <w:numFmt w:val="bullet"/>
      <w:lvlText w:val="-"/>
      <w:lvlJc w:val="left"/>
      <w:pPr>
        <w:ind w:left="-414"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B754A"/>
    <w:multiLevelType w:val="multilevel"/>
    <w:tmpl w:val="E70C639A"/>
    <w:styleLink w:val="List0"/>
    <w:lvl w:ilvl="0">
      <w:numFmt w:val="bullet"/>
      <w:lvlText w:val="-"/>
      <w:lvlJc w:val="left"/>
      <w:pPr>
        <w:tabs>
          <w:tab w:val="num" w:pos="709"/>
        </w:tabs>
        <w:ind w:left="709" w:hanging="142"/>
      </w:pPr>
      <w:rPr>
        <w:rFonts w:ascii="Century Gothic" w:eastAsia="Century Gothic" w:hAnsi="Century Gothic" w:cs="Century Gothic"/>
        <w:i/>
        <w:iCs/>
        <w:position w:val="0"/>
        <w:sz w:val="24"/>
        <w:szCs w:val="24"/>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14" w15:restartNumberingAfterBreak="0">
    <w:nsid w:val="2AF403A3"/>
    <w:multiLevelType w:val="hybridMultilevel"/>
    <w:tmpl w:val="2C366F7C"/>
    <w:lvl w:ilvl="0" w:tplc="644087DC">
      <w:start w:val="1"/>
      <w:numFmt w:val="decimal"/>
      <w:lvlText w:val="%1."/>
      <w:lvlJc w:val="left"/>
      <w:pPr>
        <w:ind w:left="-698" w:hanging="360"/>
      </w:pPr>
      <w:rPr>
        <w:rFonts w:ascii="Arial" w:hAnsi="Arial" w:hint="default"/>
        <w:b w:val="0"/>
        <w:i w:val="0"/>
        <w:sz w:val="22"/>
      </w:rPr>
    </w:lvl>
    <w:lvl w:ilvl="1" w:tplc="040C0019" w:tentative="1">
      <w:start w:val="1"/>
      <w:numFmt w:val="lowerLetter"/>
      <w:lvlText w:val="%2."/>
      <w:lvlJc w:val="left"/>
      <w:pPr>
        <w:ind w:left="22" w:hanging="360"/>
      </w:pPr>
    </w:lvl>
    <w:lvl w:ilvl="2" w:tplc="040C001B" w:tentative="1">
      <w:start w:val="1"/>
      <w:numFmt w:val="lowerRoman"/>
      <w:lvlText w:val="%3."/>
      <w:lvlJc w:val="right"/>
      <w:pPr>
        <w:ind w:left="742" w:hanging="180"/>
      </w:pPr>
    </w:lvl>
    <w:lvl w:ilvl="3" w:tplc="040C000F" w:tentative="1">
      <w:start w:val="1"/>
      <w:numFmt w:val="decimal"/>
      <w:lvlText w:val="%4."/>
      <w:lvlJc w:val="left"/>
      <w:pPr>
        <w:ind w:left="1462" w:hanging="360"/>
      </w:pPr>
    </w:lvl>
    <w:lvl w:ilvl="4" w:tplc="040C0019" w:tentative="1">
      <w:start w:val="1"/>
      <w:numFmt w:val="lowerLetter"/>
      <w:lvlText w:val="%5."/>
      <w:lvlJc w:val="left"/>
      <w:pPr>
        <w:ind w:left="2182" w:hanging="360"/>
      </w:pPr>
    </w:lvl>
    <w:lvl w:ilvl="5" w:tplc="040C001B" w:tentative="1">
      <w:start w:val="1"/>
      <w:numFmt w:val="lowerRoman"/>
      <w:lvlText w:val="%6."/>
      <w:lvlJc w:val="right"/>
      <w:pPr>
        <w:ind w:left="2902" w:hanging="180"/>
      </w:pPr>
    </w:lvl>
    <w:lvl w:ilvl="6" w:tplc="040C000F" w:tentative="1">
      <w:start w:val="1"/>
      <w:numFmt w:val="decimal"/>
      <w:lvlText w:val="%7."/>
      <w:lvlJc w:val="left"/>
      <w:pPr>
        <w:ind w:left="3622" w:hanging="360"/>
      </w:pPr>
    </w:lvl>
    <w:lvl w:ilvl="7" w:tplc="040C0019" w:tentative="1">
      <w:start w:val="1"/>
      <w:numFmt w:val="lowerLetter"/>
      <w:lvlText w:val="%8."/>
      <w:lvlJc w:val="left"/>
      <w:pPr>
        <w:ind w:left="4342" w:hanging="360"/>
      </w:pPr>
    </w:lvl>
    <w:lvl w:ilvl="8" w:tplc="040C001B" w:tentative="1">
      <w:start w:val="1"/>
      <w:numFmt w:val="lowerRoman"/>
      <w:lvlText w:val="%9."/>
      <w:lvlJc w:val="right"/>
      <w:pPr>
        <w:ind w:left="5062" w:hanging="180"/>
      </w:pPr>
    </w:lvl>
  </w:abstractNum>
  <w:abstractNum w:abstractNumId="15" w15:restartNumberingAfterBreak="0">
    <w:nsid w:val="2E8B4CD5"/>
    <w:multiLevelType w:val="multilevel"/>
    <w:tmpl w:val="0420BF34"/>
    <w:lvl w:ilvl="0">
      <w:numFmt w:val="bullet"/>
      <w:lvlText w:val="•"/>
      <w:lvlJc w:val="left"/>
      <w:pPr>
        <w:ind w:left="1287" w:hanging="360"/>
      </w:pPr>
      <w:rPr>
        <w:rFonts w:hint="default"/>
        <w:i/>
        <w:iCs/>
        <w:position w:val="0"/>
        <w:sz w:val="24"/>
        <w:szCs w:val="24"/>
        <w:lang w:val="fr-FR" w:eastAsia="en-US" w:bidi="ar-SA"/>
      </w:rPr>
    </w:lvl>
    <w:lvl w:ilvl="1">
      <w:start w:val="1"/>
      <w:numFmt w:val="bullet"/>
      <w:lvlText w:val="o"/>
      <w:lvlJc w:val="left"/>
      <w:pPr>
        <w:tabs>
          <w:tab w:val="num" w:pos="1740"/>
        </w:tabs>
        <w:ind w:left="1740" w:hanging="300"/>
      </w:pPr>
      <w:rPr>
        <w:rFonts w:ascii="Century Gothic" w:eastAsia="Century Gothic" w:hAnsi="Century Gothic" w:cs="Century Gothic"/>
        <w:i/>
        <w:iCs/>
        <w:position w:val="0"/>
        <w:sz w:val="20"/>
        <w:szCs w:val="20"/>
      </w:rPr>
    </w:lvl>
    <w:lvl w:ilvl="2">
      <w:start w:val="1"/>
      <w:numFmt w:val="bullet"/>
      <w:lvlText w:val="▪"/>
      <w:lvlJc w:val="left"/>
      <w:pPr>
        <w:tabs>
          <w:tab w:val="num" w:pos="2460"/>
        </w:tabs>
        <w:ind w:left="2460" w:hanging="300"/>
      </w:pPr>
      <w:rPr>
        <w:rFonts w:ascii="Century Gothic" w:eastAsia="Century Gothic" w:hAnsi="Century Gothic" w:cs="Century Gothic"/>
        <w:i/>
        <w:iCs/>
        <w:position w:val="0"/>
        <w:sz w:val="20"/>
        <w:szCs w:val="20"/>
      </w:rPr>
    </w:lvl>
    <w:lvl w:ilvl="3">
      <w:start w:val="1"/>
      <w:numFmt w:val="bullet"/>
      <w:lvlText w:val="•"/>
      <w:lvlJc w:val="left"/>
      <w:pPr>
        <w:tabs>
          <w:tab w:val="num" w:pos="3180"/>
        </w:tabs>
        <w:ind w:left="3180" w:hanging="300"/>
      </w:pPr>
      <w:rPr>
        <w:rFonts w:ascii="Century Gothic" w:eastAsia="Century Gothic" w:hAnsi="Century Gothic" w:cs="Century Gothic"/>
        <w:i/>
        <w:iCs/>
        <w:position w:val="0"/>
        <w:sz w:val="20"/>
        <w:szCs w:val="20"/>
      </w:rPr>
    </w:lvl>
    <w:lvl w:ilvl="4">
      <w:start w:val="1"/>
      <w:numFmt w:val="bullet"/>
      <w:lvlText w:val="o"/>
      <w:lvlJc w:val="left"/>
      <w:pPr>
        <w:tabs>
          <w:tab w:val="num" w:pos="3900"/>
        </w:tabs>
        <w:ind w:left="3900" w:hanging="300"/>
      </w:pPr>
      <w:rPr>
        <w:rFonts w:ascii="Century Gothic" w:eastAsia="Century Gothic" w:hAnsi="Century Gothic" w:cs="Century Gothic"/>
        <w:i/>
        <w:iCs/>
        <w:position w:val="0"/>
        <w:sz w:val="20"/>
        <w:szCs w:val="20"/>
      </w:rPr>
    </w:lvl>
    <w:lvl w:ilvl="5">
      <w:start w:val="1"/>
      <w:numFmt w:val="bullet"/>
      <w:lvlText w:val="▪"/>
      <w:lvlJc w:val="left"/>
      <w:pPr>
        <w:tabs>
          <w:tab w:val="num" w:pos="4620"/>
        </w:tabs>
        <w:ind w:left="4620" w:hanging="300"/>
      </w:pPr>
      <w:rPr>
        <w:rFonts w:ascii="Century Gothic" w:eastAsia="Century Gothic" w:hAnsi="Century Gothic" w:cs="Century Gothic"/>
        <w:i/>
        <w:iCs/>
        <w:position w:val="0"/>
        <w:sz w:val="20"/>
        <w:szCs w:val="20"/>
      </w:rPr>
    </w:lvl>
    <w:lvl w:ilvl="6">
      <w:start w:val="1"/>
      <w:numFmt w:val="bullet"/>
      <w:lvlText w:val="•"/>
      <w:lvlJc w:val="left"/>
      <w:pPr>
        <w:tabs>
          <w:tab w:val="num" w:pos="5340"/>
        </w:tabs>
        <w:ind w:left="5340" w:hanging="300"/>
      </w:pPr>
      <w:rPr>
        <w:rFonts w:ascii="Century Gothic" w:eastAsia="Century Gothic" w:hAnsi="Century Gothic" w:cs="Century Gothic"/>
        <w:i/>
        <w:iCs/>
        <w:position w:val="0"/>
        <w:sz w:val="20"/>
        <w:szCs w:val="20"/>
      </w:rPr>
    </w:lvl>
    <w:lvl w:ilvl="7">
      <w:start w:val="1"/>
      <w:numFmt w:val="bullet"/>
      <w:lvlText w:val="o"/>
      <w:lvlJc w:val="left"/>
      <w:pPr>
        <w:tabs>
          <w:tab w:val="num" w:pos="6060"/>
        </w:tabs>
        <w:ind w:left="6060" w:hanging="300"/>
      </w:pPr>
      <w:rPr>
        <w:rFonts w:ascii="Century Gothic" w:eastAsia="Century Gothic" w:hAnsi="Century Gothic" w:cs="Century Gothic"/>
        <w:i/>
        <w:iCs/>
        <w:position w:val="0"/>
        <w:sz w:val="20"/>
        <w:szCs w:val="20"/>
      </w:rPr>
    </w:lvl>
    <w:lvl w:ilvl="8">
      <w:start w:val="1"/>
      <w:numFmt w:val="bullet"/>
      <w:lvlText w:val="▪"/>
      <w:lvlJc w:val="left"/>
      <w:pPr>
        <w:tabs>
          <w:tab w:val="num" w:pos="6780"/>
        </w:tabs>
        <w:ind w:left="6780" w:hanging="300"/>
      </w:pPr>
      <w:rPr>
        <w:rFonts w:ascii="Century Gothic" w:eastAsia="Century Gothic" w:hAnsi="Century Gothic" w:cs="Century Gothic"/>
        <w:i/>
        <w:iCs/>
        <w:position w:val="0"/>
        <w:sz w:val="20"/>
        <w:szCs w:val="20"/>
      </w:rPr>
    </w:lvl>
  </w:abstractNum>
  <w:abstractNum w:abstractNumId="16" w15:restartNumberingAfterBreak="0">
    <w:nsid w:val="30A0257B"/>
    <w:multiLevelType w:val="hybridMultilevel"/>
    <w:tmpl w:val="3942F404"/>
    <w:lvl w:ilvl="0" w:tplc="040C0001">
      <w:start w:val="1"/>
      <w:numFmt w:val="bullet"/>
      <w:lvlText w:val=""/>
      <w:lvlJc w:val="left"/>
      <w:pPr>
        <w:ind w:left="-698" w:hanging="360"/>
      </w:pPr>
      <w:rPr>
        <w:rFonts w:ascii="Symbol" w:hAnsi="Symbol" w:hint="default"/>
      </w:rPr>
    </w:lvl>
    <w:lvl w:ilvl="1" w:tplc="040C0003" w:tentative="1">
      <w:start w:val="1"/>
      <w:numFmt w:val="bullet"/>
      <w:lvlText w:val="o"/>
      <w:lvlJc w:val="left"/>
      <w:pPr>
        <w:ind w:left="22" w:hanging="360"/>
      </w:pPr>
      <w:rPr>
        <w:rFonts w:ascii="Courier New" w:hAnsi="Courier New" w:cs="Courier New" w:hint="default"/>
      </w:rPr>
    </w:lvl>
    <w:lvl w:ilvl="2" w:tplc="040C0005" w:tentative="1">
      <w:start w:val="1"/>
      <w:numFmt w:val="bullet"/>
      <w:lvlText w:val=""/>
      <w:lvlJc w:val="left"/>
      <w:pPr>
        <w:ind w:left="742" w:hanging="360"/>
      </w:pPr>
      <w:rPr>
        <w:rFonts w:ascii="Wingdings" w:hAnsi="Wingdings" w:hint="default"/>
      </w:rPr>
    </w:lvl>
    <w:lvl w:ilvl="3" w:tplc="040C0001" w:tentative="1">
      <w:start w:val="1"/>
      <w:numFmt w:val="bullet"/>
      <w:lvlText w:val=""/>
      <w:lvlJc w:val="left"/>
      <w:pPr>
        <w:ind w:left="1462" w:hanging="360"/>
      </w:pPr>
      <w:rPr>
        <w:rFonts w:ascii="Symbol" w:hAnsi="Symbol" w:hint="default"/>
      </w:rPr>
    </w:lvl>
    <w:lvl w:ilvl="4" w:tplc="040C0003" w:tentative="1">
      <w:start w:val="1"/>
      <w:numFmt w:val="bullet"/>
      <w:lvlText w:val="o"/>
      <w:lvlJc w:val="left"/>
      <w:pPr>
        <w:ind w:left="2182" w:hanging="360"/>
      </w:pPr>
      <w:rPr>
        <w:rFonts w:ascii="Courier New" w:hAnsi="Courier New" w:cs="Courier New" w:hint="default"/>
      </w:rPr>
    </w:lvl>
    <w:lvl w:ilvl="5" w:tplc="040C0005" w:tentative="1">
      <w:start w:val="1"/>
      <w:numFmt w:val="bullet"/>
      <w:lvlText w:val=""/>
      <w:lvlJc w:val="left"/>
      <w:pPr>
        <w:ind w:left="2902" w:hanging="360"/>
      </w:pPr>
      <w:rPr>
        <w:rFonts w:ascii="Wingdings" w:hAnsi="Wingdings" w:hint="default"/>
      </w:rPr>
    </w:lvl>
    <w:lvl w:ilvl="6" w:tplc="040C0001" w:tentative="1">
      <w:start w:val="1"/>
      <w:numFmt w:val="bullet"/>
      <w:lvlText w:val=""/>
      <w:lvlJc w:val="left"/>
      <w:pPr>
        <w:ind w:left="3622" w:hanging="360"/>
      </w:pPr>
      <w:rPr>
        <w:rFonts w:ascii="Symbol" w:hAnsi="Symbol" w:hint="default"/>
      </w:rPr>
    </w:lvl>
    <w:lvl w:ilvl="7" w:tplc="040C0003" w:tentative="1">
      <w:start w:val="1"/>
      <w:numFmt w:val="bullet"/>
      <w:lvlText w:val="o"/>
      <w:lvlJc w:val="left"/>
      <w:pPr>
        <w:ind w:left="4342" w:hanging="360"/>
      </w:pPr>
      <w:rPr>
        <w:rFonts w:ascii="Courier New" w:hAnsi="Courier New" w:cs="Courier New" w:hint="default"/>
      </w:rPr>
    </w:lvl>
    <w:lvl w:ilvl="8" w:tplc="040C0005" w:tentative="1">
      <w:start w:val="1"/>
      <w:numFmt w:val="bullet"/>
      <w:lvlText w:val=""/>
      <w:lvlJc w:val="left"/>
      <w:pPr>
        <w:ind w:left="5062" w:hanging="360"/>
      </w:pPr>
      <w:rPr>
        <w:rFonts w:ascii="Wingdings" w:hAnsi="Wingdings" w:hint="default"/>
      </w:rPr>
    </w:lvl>
  </w:abstractNum>
  <w:abstractNum w:abstractNumId="17" w15:restartNumberingAfterBreak="0">
    <w:nsid w:val="358A33C2"/>
    <w:multiLevelType w:val="hybridMultilevel"/>
    <w:tmpl w:val="B93843D8"/>
    <w:lvl w:ilvl="0" w:tplc="72F2343C">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C92DC9"/>
    <w:multiLevelType w:val="hybridMultilevel"/>
    <w:tmpl w:val="4386D6D2"/>
    <w:lvl w:ilvl="0" w:tplc="6E64780E">
      <w:numFmt w:val="bullet"/>
      <w:lvlText w:val="•"/>
      <w:lvlJc w:val="left"/>
      <w:pPr>
        <w:ind w:left="-1058" w:hanging="360"/>
      </w:pPr>
      <w:rPr>
        <w:rFonts w:ascii="Arial" w:eastAsiaTheme="minorHAnsi" w:hAnsi="Arial" w:cs="Arial" w:hint="default"/>
      </w:rPr>
    </w:lvl>
    <w:lvl w:ilvl="1" w:tplc="040C0003" w:tentative="1">
      <w:start w:val="1"/>
      <w:numFmt w:val="bullet"/>
      <w:lvlText w:val="o"/>
      <w:lvlJc w:val="left"/>
      <w:pPr>
        <w:ind w:left="-338" w:hanging="360"/>
      </w:pPr>
      <w:rPr>
        <w:rFonts w:ascii="Courier New" w:hAnsi="Courier New" w:cs="Courier New" w:hint="default"/>
      </w:rPr>
    </w:lvl>
    <w:lvl w:ilvl="2" w:tplc="040C0005" w:tentative="1">
      <w:start w:val="1"/>
      <w:numFmt w:val="bullet"/>
      <w:lvlText w:val=""/>
      <w:lvlJc w:val="left"/>
      <w:pPr>
        <w:ind w:left="382" w:hanging="360"/>
      </w:pPr>
      <w:rPr>
        <w:rFonts w:ascii="Wingdings" w:hAnsi="Wingdings" w:hint="default"/>
      </w:rPr>
    </w:lvl>
    <w:lvl w:ilvl="3" w:tplc="040C0001" w:tentative="1">
      <w:start w:val="1"/>
      <w:numFmt w:val="bullet"/>
      <w:lvlText w:val=""/>
      <w:lvlJc w:val="left"/>
      <w:pPr>
        <w:ind w:left="1102" w:hanging="360"/>
      </w:pPr>
      <w:rPr>
        <w:rFonts w:ascii="Symbol" w:hAnsi="Symbol" w:hint="default"/>
      </w:rPr>
    </w:lvl>
    <w:lvl w:ilvl="4" w:tplc="040C0003" w:tentative="1">
      <w:start w:val="1"/>
      <w:numFmt w:val="bullet"/>
      <w:lvlText w:val="o"/>
      <w:lvlJc w:val="left"/>
      <w:pPr>
        <w:ind w:left="1822" w:hanging="360"/>
      </w:pPr>
      <w:rPr>
        <w:rFonts w:ascii="Courier New" w:hAnsi="Courier New" w:cs="Courier New" w:hint="default"/>
      </w:rPr>
    </w:lvl>
    <w:lvl w:ilvl="5" w:tplc="040C0005" w:tentative="1">
      <w:start w:val="1"/>
      <w:numFmt w:val="bullet"/>
      <w:lvlText w:val=""/>
      <w:lvlJc w:val="left"/>
      <w:pPr>
        <w:ind w:left="2542" w:hanging="360"/>
      </w:pPr>
      <w:rPr>
        <w:rFonts w:ascii="Wingdings" w:hAnsi="Wingdings" w:hint="default"/>
      </w:rPr>
    </w:lvl>
    <w:lvl w:ilvl="6" w:tplc="040C0001" w:tentative="1">
      <w:start w:val="1"/>
      <w:numFmt w:val="bullet"/>
      <w:lvlText w:val=""/>
      <w:lvlJc w:val="left"/>
      <w:pPr>
        <w:ind w:left="3262" w:hanging="360"/>
      </w:pPr>
      <w:rPr>
        <w:rFonts w:ascii="Symbol" w:hAnsi="Symbol" w:hint="default"/>
      </w:rPr>
    </w:lvl>
    <w:lvl w:ilvl="7" w:tplc="040C0003" w:tentative="1">
      <w:start w:val="1"/>
      <w:numFmt w:val="bullet"/>
      <w:lvlText w:val="o"/>
      <w:lvlJc w:val="left"/>
      <w:pPr>
        <w:ind w:left="3982" w:hanging="360"/>
      </w:pPr>
      <w:rPr>
        <w:rFonts w:ascii="Courier New" w:hAnsi="Courier New" w:cs="Courier New" w:hint="default"/>
      </w:rPr>
    </w:lvl>
    <w:lvl w:ilvl="8" w:tplc="040C0005" w:tentative="1">
      <w:start w:val="1"/>
      <w:numFmt w:val="bullet"/>
      <w:lvlText w:val=""/>
      <w:lvlJc w:val="left"/>
      <w:pPr>
        <w:ind w:left="4702" w:hanging="360"/>
      </w:pPr>
      <w:rPr>
        <w:rFonts w:ascii="Wingdings" w:hAnsi="Wingdings" w:hint="default"/>
      </w:rPr>
    </w:lvl>
  </w:abstractNum>
  <w:abstractNum w:abstractNumId="19" w15:restartNumberingAfterBreak="0">
    <w:nsid w:val="41AA6645"/>
    <w:multiLevelType w:val="hybridMultilevel"/>
    <w:tmpl w:val="470E729A"/>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20" w15:restartNumberingAfterBreak="0">
    <w:nsid w:val="489948CC"/>
    <w:multiLevelType w:val="hybridMultilevel"/>
    <w:tmpl w:val="E71E2EEE"/>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21" w15:restartNumberingAfterBreak="0">
    <w:nsid w:val="49254E64"/>
    <w:multiLevelType w:val="hybridMultilevel"/>
    <w:tmpl w:val="5606844C"/>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1340829"/>
    <w:multiLevelType w:val="multilevel"/>
    <w:tmpl w:val="E70C639A"/>
    <w:numStyleLink w:val="List0"/>
  </w:abstractNum>
  <w:abstractNum w:abstractNumId="23" w15:restartNumberingAfterBreak="0">
    <w:nsid w:val="57757888"/>
    <w:multiLevelType w:val="hybridMultilevel"/>
    <w:tmpl w:val="BCAEE71C"/>
    <w:lvl w:ilvl="0" w:tplc="040C000F">
      <w:start w:val="1"/>
      <w:numFmt w:val="decimal"/>
      <w:lvlText w:val="%1."/>
      <w:lvlJc w:val="left"/>
      <w:pPr>
        <w:ind w:left="-414" w:hanging="360"/>
      </w:pPr>
    </w:lvl>
    <w:lvl w:ilvl="1" w:tplc="040C0019" w:tentative="1">
      <w:start w:val="1"/>
      <w:numFmt w:val="lowerLetter"/>
      <w:lvlText w:val="%2."/>
      <w:lvlJc w:val="left"/>
      <w:pPr>
        <w:ind w:left="306" w:hanging="360"/>
      </w:pPr>
    </w:lvl>
    <w:lvl w:ilvl="2" w:tplc="040C001B" w:tentative="1">
      <w:start w:val="1"/>
      <w:numFmt w:val="lowerRoman"/>
      <w:lvlText w:val="%3."/>
      <w:lvlJc w:val="right"/>
      <w:pPr>
        <w:ind w:left="1026" w:hanging="180"/>
      </w:pPr>
    </w:lvl>
    <w:lvl w:ilvl="3" w:tplc="040C000F" w:tentative="1">
      <w:start w:val="1"/>
      <w:numFmt w:val="decimal"/>
      <w:lvlText w:val="%4."/>
      <w:lvlJc w:val="left"/>
      <w:pPr>
        <w:ind w:left="1746" w:hanging="360"/>
      </w:pPr>
    </w:lvl>
    <w:lvl w:ilvl="4" w:tplc="040C0019" w:tentative="1">
      <w:start w:val="1"/>
      <w:numFmt w:val="lowerLetter"/>
      <w:lvlText w:val="%5."/>
      <w:lvlJc w:val="left"/>
      <w:pPr>
        <w:ind w:left="2466" w:hanging="360"/>
      </w:pPr>
    </w:lvl>
    <w:lvl w:ilvl="5" w:tplc="040C001B" w:tentative="1">
      <w:start w:val="1"/>
      <w:numFmt w:val="lowerRoman"/>
      <w:lvlText w:val="%6."/>
      <w:lvlJc w:val="right"/>
      <w:pPr>
        <w:ind w:left="3186" w:hanging="180"/>
      </w:pPr>
    </w:lvl>
    <w:lvl w:ilvl="6" w:tplc="040C000F" w:tentative="1">
      <w:start w:val="1"/>
      <w:numFmt w:val="decimal"/>
      <w:lvlText w:val="%7."/>
      <w:lvlJc w:val="left"/>
      <w:pPr>
        <w:ind w:left="3906" w:hanging="360"/>
      </w:pPr>
    </w:lvl>
    <w:lvl w:ilvl="7" w:tplc="040C0019" w:tentative="1">
      <w:start w:val="1"/>
      <w:numFmt w:val="lowerLetter"/>
      <w:lvlText w:val="%8."/>
      <w:lvlJc w:val="left"/>
      <w:pPr>
        <w:ind w:left="4626" w:hanging="360"/>
      </w:pPr>
    </w:lvl>
    <w:lvl w:ilvl="8" w:tplc="040C001B" w:tentative="1">
      <w:start w:val="1"/>
      <w:numFmt w:val="lowerRoman"/>
      <w:lvlText w:val="%9."/>
      <w:lvlJc w:val="right"/>
      <w:pPr>
        <w:ind w:left="5346" w:hanging="180"/>
      </w:pPr>
    </w:lvl>
  </w:abstractNum>
  <w:abstractNum w:abstractNumId="24" w15:restartNumberingAfterBreak="0">
    <w:nsid w:val="6317460C"/>
    <w:multiLevelType w:val="multilevel"/>
    <w:tmpl w:val="6012FECE"/>
    <w:lvl w:ilvl="0">
      <w:numFmt w:val="bullet"/>
      <w:lvlText w:val="-"/>
      <w:lvlJc w:val="left"/>
      <w:pPr>
        <w:ind w:left="360" w:hanging="360"/>
      </w:pPr>
      <w:rPr>
        <w:rFonts w:ascii="Calibri" w:eastAsiaTheme="minorHAnsi" w:hAnsi="Calibri" w:cs="Calibri" w:hint="default"/>
        <w:i/>
        <w:iCs/>
        <w:position w:val="0"/>
        <w:sz w:val="24"/>
        <w:szCs w:val="24"/>
        <w:lang w:val="fr-FR" w:eastAsia="en-US" w:bidi="ar-SA"/>
      </w:rPr>
    </w:lvl>
    <w:lvl w:ilvl="1">
      <w:start w:val="1"/>
      <w:numFmt w:val="bullet"/>
      <w:lvlText w:val="o"/>
      <w:lvlJc w:val="left"/>
      <w:pPr>
        <w:tabs>
          <w:tab w:val="num" w:pos="813"/>
        </w:tabs>
        <w:ind w:left="813" w:hanging="300"/>
      </w:pPr>
      <w:rPr>
        <w:rFonts w:ascii="Century Gothic" w:eastAsia="Century Gothic" w:hAnsi="Century Gothic" w:cs="Century Gothic"/>
        <w:i/>
        <w:iCs/>
        <w:position w:val="0"/>
        <w:sz w:val="20"/>
        <w:szCs w:val="20"/>
      </w:rPr>
    </w:lvl>
    <w:lvl w:ilvl="2">
      <w:start w:val="1"/>
      <w:numFmt w:val="bullet"/>
      <w:lvlText w:val="▪"/>
      <w:lvlJc w:val="left"/>
      <w:pPr>
        <w:tabs>
          <w:tab w:val="num" w:pos="1533"/>
        </w:tabs>
        <w:ind w:left="1533" w:hanging="300"/>
      </w:pPr>
      <w:rPr>
        <w:rFonts w:ascii="Century Gothic" w:eastAsia="Century Gothic" w:hAnsi="Century Gothic" w:cs="Century Gothic"/>
        <w:i/>
        <w:iCs/>
        <w:position w:val="0"/>
        <w:sz w:val="20"/>
        <w:szCs w:val="20"/>
      </w:rPr>
    </w:lvl>
    <w:lvl w:ilvl="3">
      <w:start w:val="1"/>
      <w:numFmt w:val="bullet"/>
      <w:lvlText w:val="•"/>
      <w:lvlJc w:val="left"/>
      <w:pPr>
        <w:tabs>
          <w:tab w:val="num" w:pos="2253"/>
        </w:tabs>
        <w:ind w:left="2253" w:hanging="300"/>
      </w:pPr>
      <w:rPr>
        <w:rFonts w:ascii="Century Gothic" w:eastAsia="Century Gothic" w:hAnsi="Century Gothic" w:cs="Century Gothic"/>
        <w:i/>
        <w:iCs/>
        <w:position w:val="0"/>
        <w:sz w:val="20"/>
        <w:szCs w:val="20"/>
      </w:rPr>
    </w:lvl>
    <w:lvl w:ilvl="4">
      <w:start w:val="1"/>
      <w:numFmt w:val="bullet"/>
      <w:lvlText w:val="o"/>
      <w:lvlJc w:val="left"/>
      <w:pPr>
        <w:tabs>
          <w:tab w:val="num" w:pos="2973"/>
        </w:tabs>
        <w:ind w:left="2973" w:hanging="300"/>
      </w:pPr>
      <w:rPr>
        <w:rFonts w:ascii="Century Gothic" w:eastAsia="Century Gothic" w:hAnsi="Century Gothic" w:cs="Century Gothic"/>
        <w:i/>
        <w:iCs/>
        <w:position w:val="0"/>
        <w:sz w:val="20"/>
        <w:szCs w:val="20"/>
      </w:rPr>
    </w:lvl>
    <w:lvl w:ilvl="5">
      <w:start w:val="1"/>
      <w:numFmt w:val="bullet"/>
      <w:lvlText w:val="▪"/>
      <w:lvlJc w:val="left"/>
      <w:pPr>
        <w:tabs>
          <w:tab w:val="num" w:pos="3693"/>
        </w:tabs>
        <w:ind w:left="3693" w:hanging="300"/>
      </w:pPr>
      <w:rPr>
        <w:rFonts w:ascii="Century Gothic" w:eastAsia="Century Gothic" w:hAnsi="Century Gothic" w:cs="Century Gothic"/>
        <w:i/>
        <w:iCs/>
        <w:position w:val="0"/>
        <w:sz w:val="20"/>
        <w:szCs w:val="20"/>
      </w:rPr>
    </w:lvl>
    <w:lvl w:ilvl="6">
      <w:start w:val="1"/>
      <w:numFmt w:val="bullet"/>
      <w:lvlText w:val="•"/>
      <w:lvlJc w:val="left"/>
      <w:pPr>
        <w:tabs>
          <w:tab w:val="num" w:pos="4413"/>
        </w:tabs>
        <w:ind w:left="4413" w:hanging="300"/>
      </w:pPr>
      <w:rPr>
        <w:rFonts w:ascii="Century Gothic" w:eastAsia="Century Gothic" w:hAnsi="Century Gothic" w:cs="Century Gothic"/>
        <w:i/>
        <w:iCs/>
        <w:position w:val="0"/>
        <w:sz w:val="20"/>
        <w:szCs w:val="20"/>
      </w:rPr>
    </w:lvl>
    <w:lvl w:ilvl="7">
      <w:start w:val="1"/>
      <w:numFmt w:val="bullet"/>
      <w:lvlText w:val="o"/>
      <w:lvlJc w:val="left"/>
      <w:pPr>
        <w:tabs>
          <w:tab w:val="num" w:pos="5133"/>
        </w:tabs>
        <w:ind w:left="5133" w:hanging="300"/>
      </w:pPr>
      <w:rPr>
        <w:rFonts w:ascii="Century Gothic" w:eastAsia="Century Gothic" w:hAnsi="Century Gothic" w:cs="Century Gothic"/>
        <w:i/>
        <w:iCs/>
        <w:position w:val="0"/>
        <w:sz w:val="20"/>
        <w:szCs w:val="20"/>
      </w:rPr>
    </w:lvl>
    <w:lvl w:ilvl="8">
      <w:start w:val="1"/>
      <w:numFmt w:val="bullet"/>
      <w:lvlText w:val="▪"/>
      <w:lvlJc w:val="left"/>
      <w:pPr>
        <w:tabs>
          <w:tab w:val="num" w:pos="5853"/>
        </w:tabs>
        <w:ind w:left="5853" w:hanging="300"/>
      </w:pPr>
      <w:rPr>
        <w:rFonts w:ascii="Century Gothic" w:eastAsia="Century Gothic" w:hAnsi="Century Gothic" w:cs="Century Gothic"/>
        <w:i/>
        <w:iCs/>
        <w:position w:val="0"/>
        <w:sz w:val="20"/>
        <w:szCs w:val="20"/>
      </w:rPr>
    </w:lvl>
  </w:abstractNum>
  <w:abstractNum w:abstractNumId="25" w15:restartNumberingAfterBreak="0">
    <w:nsid w:val="64B418C0"/>
    <w:multiLevelType w:val="hybridMultilevel"/>
    <w:tmpl w:val="754EC13C"/>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26" w15:restartNumberingAfterBreak="0">
    <w:nsid w:val="64DF1A80"/>
    <w:multiLevelType w:val="hybridMultilevel"/>
    <w:tmpl w:val="963AB356"/>
    <w:lvl w:ilvl="0" w:tplc="590C87B8">
      <w:numFmt w:val="bullet"/>
      <w:lvlText w:val=""/>
      <w:lvlJc w:val="left"/>
      <w:pPr>
        <w:ind w:left="1187" w:hanging="358"/>
      </w:pPr>
      <w:rPr>
        <w:rFonts w:ascii="Symbol" w:eastAsia="Symbol" w:hAnsi="Symbol" w:cs="Symbol" w:hint="default"/>
        <w:w w:val="100"/>
        <w:sz w:val="22"/>
        <w:szCs w:val="22"/>
        <w:lang w:val="fr-FR" w:eastAsia="en-US" w:bidi="ar-SA"/>
      </w:rPr>
    </w:lvl>
    <w:lvl w:ilvl="1" w:tplc="34169446">
      <w:numFmt w:val="bullet"/>
      <w:lvlText w:val="•"/>
      <w:lvlJc w:val="left"/>
      <w:pPr>
        <w:ind w:left="2094" w:hanging="358"/>
      </w:pPr>
      <w:rPr>
        <w:rFonts w:hint="default"/>
        <w:lang w:val="fr-FR" w:eastAsia="en-US" w:bidi="ar-SA"/>
      </w:rPr>
    </w:lvl>
    <w:lvl w:ilvl="2" w:tplc="D58C0626">
      <w:numFmt w:val="bullet"/>
      <w:lvlText w:val="•"/>
      <w:lvlJc w:val="left"/>
      <w:pPr>
        <w:ind w:left="3008" w:hanging="358"/>
      </w:pPr>
      <w:rPr>
        <w:rFonts w:hint="default"/>
        <w:lang w:val="fr-FR" w:eastAsia="en-US" w:bidi="ar-SA"/>
      </w:rPr>
    </w:lvl>
    <w:lvl w:ilvl="3" w:tplc="58C29F1A">
      <w:numFmt w:val="bullet"/>
      <w:lvlText w:val="•"/>
      <w:lvlJc w:val="left"/>
      <w:pPr>
        <w:ind w:left="3922" w:hanging="358"/>
      </w:pPr>
      <w:rPr>
        <w:rFonts w:hint="default"/>
        <w:lang w:val="fr-FR" w:eastAsia="en-US" w:bidi="ar-SA"/>
      </w:rPr>
    </w:lvl>
    <w:lvl w:ilvl="4" w:tplc="365A79DA">
      <w:numFmt w:val="bullet"/>
      <w:lvlText w:val="•"/>
      <w:lvlJc w:val="left"/>
      <w:pPr>
        <w:ind w:left="4836" w:hanging="358"/>
      </w:pPr>
      <w:rPr>
        <w:rFonts w:hint="default"/>
        <w:lang w:val="fr-FR" w:eastAsia="en-US" w:bidi="ar-SA"/>
      </w:rPr>
    </w:lvl>
    <w:lvl w:ilvl="5" w:tplc="048CEF24">
      <w:numFmt w:val="bullet"/>
      <w:lvlText w:val="•"/>
      <w:lvlJc w:val="left"/>
      <w:pPr>
        <w:ind w:left="5750" w:hanging="358"/>
      </w:pPr>
      <w:rPr>
        <w:rFonts w:hint="default"/>
        <w:lang w:val="fr-FR" w:eastAsia="en-US" w:bidi="ar-SA"/>
      </w:rPr>
    </w:lvl>
    <w:lvl w:ilvl="6" w:tplc="C874B3D0">
      <w:numFmt w:val="bullet"/>
      <w:lvlText w:val="•"/>
      <w:lvlJc w:val="left"/>
      <w:pPr>
        <w:ind w:left="6664" w:hanging="358"/>
      </w:pPr>
      <w:rPr>
        <w:rFonts w:hint="default"/>
        <w:lang w:val="fr-FR" w:eastAsia="en-US" w:bidi="ar-SA"/>
      </w:rPr>
    </w:lvl>
    <w:lvl w:ilvl="7" w:tplc="BD38BB44">
      <w:numFmt w:val="bullet"/>
      <w:lvlText w:val="•"/>
      <w:lvlJc w:val="left"/>
      <w:pPr>
        <w:ind w:left="7578" w:hanging="358"/>
      </w:pPr>
      <w:rPr>
        <w:rFonts w:hint="default"/>
        <w:lang w:val="fr-FR" w:eastAsia="en-US" w:bidi="ar-SA"/>
      </w:rPr>
    </w:lvl>
    <w:lvl w:ilvl="8" w:tplc="D02A85F8">
      <w:numFmt w:val="bullet"/>
      <w:lvlText w:val="•"/>
      <w:lvlJc w:val="left"/>
      <w:pPr>
        <w:ind w:left="8492" w:hanging="358"/>
      </w:pPr>
      <w:rPr>
        <w:rFonts w:hint="default"/>
        <w:lang w:val="fr-FR" w:eastAsia="en-US" w:bidi="ar-SA"/>
      </w:rPr>
    </w:lvl>
  </w:abstractNum>
  <w:abstractNum w:abstractNumId="27" w15:restartNumberingAfterBreak="0">
    <w:nsid w:val="684609C5"/>
    <w:multiLevelType w:val="hybridMultilevel"/>
    <w:tmpl w:val="0A388370"/>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28" w15:restartNumberingAfterBreak="0">
    <w:nsid w:val="69E959EB"/>
    <w:multiLevelType w:val="hybridMultilevel"/>
    <w:tmpl w:val="8EB424EA"/>
    <w:lvl w:ilvl="0" w:tplc="22B0115A">
      <w:numFmt w:val="bullet"/>
      <w:lvlText w:val="-"/>
      <w:lvlJc w:val="left"/>
      <w:pPr>
        <w:ind w:left="-405" w:hanging="360"/>
      </w:pPr>
      <w:rPr>
        <w:rFonts w:ascii="Calibri" w:eastAsiaTheme="minorHAnsi" w:hAnsi="Calibri" w:cs="Calibri" w:hint="default"/>
      </w:rPr>
    </w:lvl>
    <w:lvl w:ilvl="1" w:tplc="040C0003" w:tentative="1">
      <w:start w:val="1"/>
      <w:numFmt w:val="bullet"/>
      <w:lvlText w:val="o"/>
      <w:lvlJc w:val="left"/>
      <w:pPr>
        <w:ind w:left="315" w:hanging="360"/>
      </w:pPr>
      <w:rPr>
        <w:rFonts w:ascii="Courier New" w:hAnsi="Courier New" w:cs="Courier New" w:hint="default"/>
      </w:rPr>
    </w:lvl>
    <w:lvl w:ilvl="2" w:tplc="040C0005" w:tentative="1">
      <w:start w:val="1"/>
      <w:numFmt w:val="bullet"/>
      <w:lvlText w:val=""/>
      <w:lvlJc w:val="left"/>
      <w:pPr>
        <w:ind w:left="1035" w:hanging="360"/>
      </w:pPr>
      <w:rPr>
        <w:rFonts w:ascii="Wingdings" w:hAnsi="Wingdings" w:hint="default"/>
      </w:rPr>
    </w:lvl>
    <w:lvl w:ilvl="3" w:tplc="040C0001" w:tentative="1">
      <w:start w:val="1"/>
      <w:numFmt w:val="bullet"/>
      <w:lvlText w:val=""/>
      <w:lvlJc w:val="left"/>
      <w:pPr>
        <w:ind w:left="1755" w:hanging="360"/>
      </w:pPr>
      <w:rPr>
        <w:rFonts w:ascii="Symbol" w:hAnsi="Symbol" w:hint="default"/>
      </w:rPr>
    </w:lvl>
    <w:lvl w:ilvl="4" w:tplc="040C0003" w:tentative="1">
      <w:start w:val="1"/>
      <w:numFmt w:val="bullet"/>
      <w:lvlText w:val="o"/>
      <w:lvlJc w:val="left"/>
      <w:pPr>
        <w:ind w:left="2475" w:hanging="360"/>
      </w:pPr>
      <w:rPr>
        <w:rFonts w:ascii="Courier New" w:hAnsi="Courier New" w:cs="Courier New" w:hint="default"/>
      </w:rPr>
    </w:lvl>
    <w:lvl w:ilvl="5" w:tplc="040C0005" w:tentative="1">
      <w:start w:val="1"/>
      <w:numFmt w:val="bullet"/>
      <w:lvlText w:val=""/>
      <w:lvlJc w:val="left"/>
      <w:pPr>
        <w:ind w:left="3195" w:hanging="360"/>
      </w:pPr>
      <w:rPr>
        <w:rFonts w:ascii="Wingdings" w:hAnsi="Wingdings" w:hint="default"/>
      </w:rPr>
    </w:lvl>
    <w:lvl w:ilvl="6" w:tplc="040C0001" w:tentative="1">
      <w:start w:val="1"/>
      <w:numFmt w:val="bullet"/>
      <w:lvlText w:val=""/>
      <w:lvlJc w:val="left"/>
      <w:pPr>
        <w:ind w:left="3915" w:hanging="360"/>
      </w:pPr>
      <w:rPr>
        <w:rFonts w:ascii="Symbol" w:hAnsi="Symbol" w:hint="default"/>
      </w:rPr>
    </w:lvl>
    <w:lvl w:ilvl="7" w:tplc="040C0003" w:tentative="1">
      <w:start w:val="1"/>
      <w:numFmt w:val="bullet"/>
      <w:lvlText w:val="o"/>
      <w:lvlJc w:val="left"/>
      <w:pPr>
        <w:ind w:left="4635" w:hanging="360"/>
      </w:pPr>
      <w:rPr>
        <w:rFonts w:ascii="Courier New" w:hAnsi="Courier New" w:cs="Courier New" w:hint="default"/>
      </w:rPr>
    </w:lvl>
    <w:lvl w:ilvl="8" w:tplc="040C0005" w:tentative="1">
      <w:start w:val="1"/>
      <w:numFmt w:val="bullet"/>
      <w:lvlText w:val=""/>
      <w:lvlJc w:val="left"/>
      <w:pPr>
        <w:ind w:left="5355" w:hanging="360"/>
      </w:pPr>
      <w:rPr>
        <w:rFonts w:ascii="Wingdings" w:hAnsi="Wingdings" w:hint="default"/>
      </w:rPr>
    </w:lvl>
  </w:abstractNum>
  <w:abstractNum w:abstractNumId="29" w15:restartNumberingAfterBreak="0">
    <w:nsid w:val="6A756A9C"/>
    <w:multiLevelType w:val="multilevel"/>
    <w:tmpl w:val="0420BF34"/>
    <w:lvl w:ilvl="0">
      <w:numFmt w:val="bullet"/>
      <w:lvlText w:val="•"/>
      <w:lvlJc w:val="left"/>
      <w:pPr>
        <w:ind w:left="1287" w:hanging="360"/>
      </w:pPr>
      <w:rPr>
        <w:rFonts w:hint="default"/>
        <w:i/>
        <w:iCs/>
        <w:position w:val="0"/>
        <w:sz w:val="24"/>
        <w:szCs w:val="24"/>
        <w:lang w:val="fr-FR" w:eastAsia="en-US" w:bidi="ar-SA"/>
      </w:rPr>
    </w:lvl>
    <w:lvl w:ilvl="1">
      <w:start w:val="1"/>
      <w:numFmt w:val="bullet"/>
      <w:lvlText w:val="o"/>
      <w:lvlJc w:val="left"/>
      <w:pPr>
        <w:tabs>
          <w:tab w:val="num" w:pos="1740"/>
        </w:tabs>
        <w:ind w:left="1740" w:hanging="300"/>
      </w:pPr>
      <w:rPr>
        <w:rFonts w:ascii="Century Gothic" w:eastAsia="Century Gothic" w:hAnsi="Century Gothic" w:cs="Century Gothic"/>
        <w:i/>
        <w:iCs/>
        <w:position w:val="0"/>
        <w:sz w:val="20"/>
        <w:szCs w:val="20"/>
      </w:rPr>
    </w:lvl>
    <w:lvl w:ilvl="2">
      <w:start w:val="1"/>
      <w:numFmt w:val="bullet"/>
      <w:lvlText w:val="▪"/>
      <w:lvlJc w:val="left"/>
      <w:pPr>
        <w:tabs>
          <w:tab w:val="num" w:pos="2460"/>
        </w:tabs>
        <w:ind w:left="2460" w:hanging="300"/>
      </w:pPr>
      <w:rPr>
        <w:rFonts w:ascii="Century Gothic" w:eastAsia="Century Gothic" w:hAnsi="Century Gothic" w:cs="Century Gothic"/>
        <w:i/>
        <w:iCs/>
        <w:position w:val="0"/>
        <w:sz w:val="20"/>
        <w:szCs w:val="20"/>
      </w:rPr>
    </w:lvl>
    <w:lvl w:ilvl="3">
      <w:start w:val="1"/>
      <w:numFmt w:val="bullet"/>
      <w:lvlText w:val="•"/>
      <w:lvlJc w:val="left"/>
      <w:pPr>
        <w:tabs>
          <w:tab w:val="num" w:pos="3180"/>
        </w:tabs>
        <w:ind w:left="3180" w:hanging="300"/>
      </w:pPr>
      <w:rPr>
        <w:rFonts w:ascii="Century Gothic" w:eastAsia="Century Gothic" w:hAnsi="Century Gothic" w:cs="Century Gothic"/>
        <w:i/>
        <w:iCs/>
        <w:position w:val="0"/>
        <w:sz w:val="20"/>
        <w:szCs w:val="20"/>
      </w:rPr>
    </w:lvl>
    <w:lvl w:ilvl="4">
      <w:start w:val="1"/>
      <w:numFmt w:val="bullet"/>
      <w:lvlText w:val="o"/>
      <w:lvlJc w:val="left"/>
      <w:pPr>
        <w:tabs>
          <w:tab w:val="num" w:pos="3900"/>
        </w:tabs>
        <w:ind w:left="3900" w:hanging="300"/>
      </w:pPr>
      <w:rPr>
        <w:rFonts w:ascii="Century Gothic" w:eastAsia="Century Gothic" w:hAnsi="Century Gothic" w:cs="Century Gothic"/>
        <w:i/>
        <w:iCs/>
        <w:position w:val="0"/>
        <w:sz w:val="20"/>
        <w:szCs w:val="20"/>
      </w:rPr>
    </w:lvl>
    <w:lvl w:ilvl="5">
      <w:start w:val="1"/>
      <w:numFmt w:val="bullet"/>
      <w:lvlText w:val="▪"/>
      <w:lvlJc w:val="left"/>
      <w:pPr>
        <w:tabs>
          <w:tab w:val="num" w:pos="4620"/>
        </w:tabs>
        <w:ind w:left="4620" w:hanging="300"/>
      </w:pPr>
      <w:rPr>
        <w:rFonts w:ascii="Century Gothic" w:eastAsia="Century Gothic" w:hAnsi="Century Gothic" w:cs="Century Gothic"/>
        <w:i/>
        <w:iCs/>
        <w:position w:val="0"/>
        <w:sz w:val="20"/>
        <w:szCs w:val="20"/>
      </w:rPr>
    </w:lvl>
    <w:lvl w:ilvl="6">
      <w:start w:val="1"/>
      <w:numFmt w:val="bullet"/>
      <w:lvlText w:val="•"/>
      <w:lvlJc w:val="left"/>
      <w:pPr>
        <w:tabs>
          <w:tab w:val="num" w:pos="5340"/>
        </w:tabs>
        <w:ind w:left="5340" w:hanging="300"/>
      </w:pPr>
      <w:rPr>
        <w:rFonts w:ascii="Century Gothic" w:eastAsia="Century Gothic" w:hAnsi="Century Gothic" w:cs="Century Gothic"/>
        <w:i/>
        <w:iCs/>
        <w:position w:val="0"/>
        <w:sz w:val="20"/>
        <w:szCs w:val="20"/>
      </w:rPr>
    </w:lvl>
    <w:lvl w:ilvl="7">
      <w:start w:val="1"/>
      <w:numFmt w:val="bullet"/>
      <w:lvlText w:val="o"/>
      <w:lvlJc w:val="left"/>
      <w:pPr>
        <w:tabs>
          <w:tab w:val="num" w:pos="6060"/>
        </w:tabs>
        <w:ind w:left="6060" w:hanging="300"/>
      </w:pPr>
      <w:rPr>
        <w:rFonts w:ascii="Century Gothic" w:eastAsia="Century Gothic" w:hAnsi="Century Gothic" w:cs="Century Gothic"/>
        <w:i/>
        <w:iCs/>
        <w:position w:val="0"/>
        <w:sz w:val="20"/>
        <w:szCs w:val="20"/>
      </w:rPr>
    </w:lvl>
    <w:lvl w:ilvl="8">
      <w:start w:val="1"/>
      <w:numFmt w:val="bullet"/>
      <w:lvlText w:val="▪"/>
      <w:lvlJc w:val="left"/>
      <w:pPr>
        <w:tabs>
          <w:tab w:val="num" w:pos="6780"/>
        </w:tabs>
        <w:ind w:left="6780" w:hanging="300"/>
      </w:pPr>
      <w:rPr>
        <w:rFonts w:ascii="Century Gothic" w:eastAsia="Century Gothic" w:hAnsi="Century Gothic" w:cs="Century Gothic"/>
        <w:i/>
        <w:iCs/>
        <w:position w:val="0"/>
        <w:sz w:val="20"/>
        <w:szCs w:val="20"/>
      </w:rPr>
    </w:lvl>
  </w:abstractNum>
  <w:abstractNum w:abstractNumId="30" w15:restartNumberingAfterBreak="0">
    <w:nsid w:val="6AB9051B"/>
    <w:multiLevelType w:val="hybridMultilevel"/>
    <w:tmpl w:val="02E8F33C"/>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31" w15:restartNumberingAfterBreak="0">
    <w:nsid w:val="70B11194"/>
    <w:multiLevelType w:val="multilevel"/>
    <w:tmpl w:val="F7B8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7C5DB0"/>
    <w:multiLevelType w:val="hybridMultilevel"/>
    <w:tmpl w:val="0C66008A"/>
    <w:lvl w:ilvl="0" w:tplc="040C0001">
      <w:start w:val="1"/>
      <w:numFmt w:val="bullet"/>
      <w:lvlText w:val=""/>
      <w:lvlJc w:val="left"/>
      <w:pPr>
        <w:ind w:left="-698" w:hanging="360"/>
      </w:pPr>
      <w:rPr>
        <w:rFonts w:ascii="Symbol" w:hAnsi="Symbol" w:hint="default"/>
      </w:rPr>
    </w:lvl>
    <w:lvl w:ilvl="1" w:tplc="040C0003" w:tentative="1">
      <w:start w:val="1"/>
      <w:numFmt w:val="bullet"/>
      <w:lvlText w:val="o"/>
      <w:lvlJc w:val="left"/>
      <w:pPr>
        <w:ind w:left="22" w:hanging="360"/>
      </w:pPr>
      <w:rPr>
        <w:rFonts w:ascii="Courier New" w:hAnsi="Courier New" w:cs="Courier New" w:hint="default"/>
      </w:rPr>
    </w:lvl>
    <w:lvl w:ilvl="2" w:tplc="040C0005" w:tentative="1">
      <w:start w:val="1"/>
      <w:numFmt w:val="bullet"/>
      <w:lvlText w:val=""/>
      <w:lvlJc w:val="left"/>
      <w:pPr>
        <w:ind w:left="742" w:hanging="360"/>
      </w:pPr>
      <w:rPr>
        <w:rFonts w:ascii="Wingdings" w:hAnsi="Wingdings" w:hint="default"/>
      </w:rPr>
    </w:lvl>
    <w:lvl w:ilvl="3" w:tplc="040C0001" w:tentative="1">
      <w:start w:val="1"/>
      <w:numFmt w:val="bullet"/>
      <w:lvlText w:val=""/>
      <w:lvlJc w:val="left"/>
      <w:pPr>
        <w:ind w:left="1462" w:hanging="360"/>
      </w:pPr>
      <w:rPr>
        <w:rFonts w:ascii="Symbol" w:hAnsi="Symbol" w:hint="default"/>
      </w:rPr>
    </w:lvl>
    <w:lvl w:ilvl="4" w:tplc="040C0003" w:tentative="1">
      <w:start w:val="1"/>
      <w:numFmt w:val="bullet"/>
      <w:lvlText w:val="o"/>
      <w:lvlJc w:val="left"/>
      <w:pPr>
        <w:ind w:left="2182" w:hanging="360"/>
      </w:pPr>
      <w:rPr>
        <w:rFonts w:ascii="Courier New" w:hAnsi="Courier New" w:cs="Courier New" w:hint="default"/>
      </w:rPr>
    </w:lvl>
    <w:lvl w:ilvl="5" w:tplc="040C0005" w:tentative="1">
      <w:start w:val="1"/>
      <w:numFmt w:val="bullet"/>
      <w:lvlText w:val=""/>
      <w:lvlJc w:val="left"/>
      <w:pPr>
        <w:ind w:left="2902" w:hanging="360"/>
      </w:pPr>
      <w:rPr>
        <w:rFonts w:ascii="Wingdings" w:hAnsi="Wingdings" w:hint="default"/>
      </w:rPr>
    </w:lvl>
    <w:lvl w:ilvl="6" w:tplc="040C0001" w:tentative="1">
      <w:start w:val="1"/>
      <w:numFmt w:val="bullet"/>
      <w:lvlText w:val=""/>
      <w:lvlJc w:val="left"/>
      <w:pPr>
        <w:ind w:left="3622" w:hanging="360"/>
      </w:pPr>
      <w:rPr>
        <w:rFonts w:ascii="Symbol" w:hAnsi="Symbol" w:hint="default"/>
      </w:rPr>
    </w:lvl>
    <w:lvl w:ilvl="7" w:tplc="040C0003" w:tentative="1">
      <w:start w:val="1"/>
      <w:numFmt w:val="bullet"/>
      <w:lvlText w:val="o"/>
      <w:lvlJc w:val="left"/>
      <w:pPr>
        <w:ind w:left="4342" w:hanging="360"/>
      </w:pPr>
      <w:rPr>
        <w:rFonts w:ascii="Courier New" w:hAnsi="Courier New" w:cs="Courier New" w:hint="default"/>
      </w:rPr>
    </w:lvl>
    <w:lvl w:ilvl="8" w:tplc="040C0005" w:tentative="1">
      <w:start w:val="1"/>
      <w:numFmt w:val="bullet"/>
      <w:lvlText w:val=""/>
      <w:lvlJc w:val="left"/>
      <w:pPr>
        <w:ind w:left="5062" w:hanging="360"/>
      </w:pPr>
      <w:rPr>
        <w:rFonts w:ascii="Wingdings" w:hAnsi="Wingdings" w:hint="default"/>
      </w:rPr>
    </w:lvl>
  </w:abstractNum>
  <w:abstractNum w:abstractNumId="33" w15:restartNumberingAfterBreak="0">
    <w:nsid w:val="757266DB"/>
    <w:multiLevelType w:val="multilevel"/>
    <w:tmpl w:val="A82654BE"/>
    <w:lvl w:ilvl="0">
      <w:numFmt w:val="bullet"/>
      <w:lvlText w:val="•"/>
      <w:lvlJc w:val="left"/>
      <w:pPr>
        <w:ind w:left="927" w:hanging="360"/>
      </w:pPr>
      <w:rPr>
        <w:rFonts w:hint="default"/>
        <w:i/>
        <w:iCs/>
        <w:position w:val="0"/>
        <w:sz w:val="24"/>
        <w:szCs w:val="24"/>
        <w:lang w:val="fr-FR" w:eastAsia="en-US" w:bidi="ar-SA"/>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34" w15:restartNumberingAfterBreak="0">
    <w:nsid w:val="76987913"/>
    <w:multiLevelType w:val="multilevel"/>
    <w:tmpl w:val="A82654BE"/>
    <w:lvl w:ilvl="0">
      <w:numFmt w:val="bullet"/>
      <w:lvlText w:val="•"/>
      <w:lvlJc w:val="left"/>
      <w:pPr>
        <w:ind w:left="927" w:hanging="360"/>
      </w:pPr>
      <w:rPr>
        <w:rFonts w:hint="default"/>
        <w:i/>
        <w:iCs/>
        <w:position w:val="0"/>
        <w:sz w:val="24"/>
        <w:szCs w:val="24"/>
        <w:lang w:val="fr-FR" w:eastAsia="en-US" w:bidi="ar-SA"/>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35" w15:restartNumberingAfterBreak="0">
    <w:nsid w:val="76D40790"/>
    <w:multiLevelType w:val="hybridMultilevel"/>
    <w:tmpl w:val="B41E6C40"/>
    <w:lvl w:ilvl="0" w:tplc="040C0001">
      <w:start w:val="1"/>
      <w:numFmt w:val="bullet"/>
      <w:lvlText w:val=""/>
      <w:lvlJc w:val="left"/>
      <w:pPr>
        <w:ind w:left="-698" w:hanging="360"/>
      </w:pPr>
      <w:rPr>
        <w:rFonts w:ascii="Symbol" w:hAnsi="Symbol" w:hint="default"/>
      </w:rPr>
    </w:lvl>
    <w:lvl w:ilvl="1" w:tplc="040C0003" w:tentative="1">
      <w:start w:val="1"/>
      <w:numFmt w:val="bullet"/>
      <w:lvlText w:val="o"/>
      <w:lvlJc w:val="left"/>
      <w:pPr>
        <w:ind w:left="22" w:hanging="360"/>
      </w:pPr>
      <w:rPr>
        <w:rFonts w:ascii="Courier New" w:hAnsi="Courier New" w:cs="Courier New" w:hint="default"/>
      </w:rPr>
    </w:lvl>
    <w:lvl w:ilvl="2" w:tplc="040C0005" w:tentative="1">
      <w:start w:val="1"/>
      <w:numFmt w:val="bullet"/>
      <w:lvlText w:val=""/>
      <w:lvlJc w:val="left"/>
      <w:pPr>
        <w:ind w:left="742" w:hanging="360"/>
      </w:pPr>
      <w:rPr>
        <w:rFonts w:ascii="Wingdings" w:hAnsi="Wingdings" w:hint="default"/>
      </w:rPr>
    </w:lvl>
    <w:lvl w:ilvl="3" w:tplc="040C0001" w:tentative="1">
      <w:start w:val="1"/>
      <w:numFmt w:val="bullet"/>
      <w:lvlText w:val=""/>
      <w:lvlJc w:val="left"/>
      <w:pPr>
        <w:ind w:left="1462" w:hanging="360"/>
      </w:pPr>
      <w:rPr>
        <w:rFonts w:ascii="Symbol" w:hAnsi="Symbol" w:hint="default"/>
      </w:rPr>
    </w:lvl>
    <w:lvl w:ilvl="4" w:tplc="040C0003" w:tentative="1">
      <w:start w:val="1"/>
      <w:numFmt w:val="bullet"/>
      <w:lvlText w:val="o"/>
      <w:lvlJc w:val="left"/>
      <w:pPr>
        <w:ind w:left="2182" w:hanging="360"/>
      </w:pPr>
      <w:rPr>
        <w:rFonts w:ascii="Courier New" w:hAnsi="Courier New" w:cs="Courier New" w:hint="default"/>
      </w:rPr>
    </w:lvl>
    <w:lvl w:ilvl="5" w:tplc="040C0005" w:tentative="1">
      <w:start w:val="1"/>
      <w:numFmt w:val="bullet"/>
      <w:lvlText w:val=""/>
      <w:lvlJc w:val="left"/>
      <w:pPr>
        <w:ind w:left="2902" w:hanging="360"/>
      </w:pPr>
      <w:rPr>
        <w:rFonts w:ascii="Wingdings" w:hAnsi="Wingdings" w:hint="default"/>
      </w:rPr>
    </w:lvl>
    <w:lvl w:ilvl="6" w:tplc="040C0001" w:tentative="1">
      <w:start w:val="1"/>
      <w:numFmt w:val="bullet"/>
      <w:lvlText w:val=""/>
      <w:lvlJc w:val="left"/>
      <w:pPr>
        <w:ind w:left="3622" w:hanging="360"/>
      </w:pPr>
      <w:rPr>
        <w:rFonts w:ascii="Symbol" w:hAnsi="Symbol" w:hint="default"/>
      </w:rPr>
    </w:lvl>
    <w:lvl w:ilvl="7" w:tplc="040C0003" w:tentative="1">
      <w:start w:val="1"/>
      <w:numFmt w:val="bullet"/>
      <w:lvlText w:val="o"/>
      <w:lvlJc w:val="left"/>
      <w:pPr>
        <w:ind w:left="4342" w:hanging="360"/>
      </w:pPr>
      <w:rPr>
        <w:rFonts w:ascii="Courier New" w:hAnsi="Courier New" w:cs="Courier New" w:hint="default"/>
      </w:rPr>
    </w:lvl>
    <w:lvl w:ilvl="8" w:tplc="040C0005" w:tentative="1">
      <w:start w:val="1"/>
      <w:numFmt w:val="bullet"/>
      <w:lvlText w:val=""/>
      <w:lvlJc w:val="left"/>
      <w:pPr>
        <w:ind w:left="5062" w:hanging="360"/>
      </w:pPr>
      <w:rPr>
        <w:rFonts w:ascii="Wingdings" w:hAnsi="Wingdings" w:hint="default"/>
      </w:rPr>
    </w:lvl>
  </w:abstractNum>
  <w:abstractNum w:abstractNumId="36" w15:restartNumberingAfterBreak="0">
    <w:nsid w:val="78325F61"/>
    <w:multiLevelType w:val="hybridMultilevel"/>
    <w:tmpl w:val="D22EE85A"/>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37" w15:restartNumberingAfterBreak="0">
    <w:nsid w:val="7A975770"/>
    <w:multiLevelType w:val="multilevel"/>
    <w:tmpl w:val="B48E42EE"/>
    <w:lvl w:ilvl="0">
      <w:numFmt w:val="bullet"/>
      <w:lvlText w:val="-"/>
      <w:lvlJc w:val="left"/>
      <w:pPr>
        <w:ind w:left="927" w:hanging="360"/>
      </w:pPr>
      <w:rPr>
        <w:rFonts w:ascii="Calibri" w:eastAsiaTheme="minorHAnsi" w:hAnsi="Calibri" w:cs="Calibri" w:hint="default"/>
        <w:i/>
        <w:iCs/>
        <w:position w:val="0"/>
        <w:sz w:val="24"/>
        <w:szCs w:val="24"/>
        <w:lang w:val="fr-FR" w:eastAsia="en-US" w:bidi="ar-SA"/>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38" w15:restartNumberingAfterBreak="0">
    <w:nsid w:val="7B250068"/>
    <w:multiLevelType w:val="hybridMultilevel"/>
    <w:tmpl w:val="90324590"/>
    <w:lvl w:ilvl="0" w:tplc="F7A28D0A">
      <w:start w:val="1"/>
      <w:numFmt w:val="decimal"/>
      <w:lvlText w:val="%1."/>
      <w:lvlJc w:val="left"/>
      <w:pPr>
        <w:ind w:left="-414" w:hanging="360"/>
      </w:pPr>
      <w:rPr>
        <w:i w:val="0"/>
        <w:iCs w:val="0"/>
      </w:rPr>
    </w:lvl>
    <w:lvl w:ilvl="1" w:tplc="040C0019" w:tentative="1">
      <w:start w:val="1"/>
      <w:numFmt w:val="lowerLetter"/>
      <w:lvlText w:val="%2."/>
      <w:lvlJc w:val="left"/>
      <w:pPr>
        <w:ind w:left="306" w:hanging="360"/>
      </w:pPr>
    </w:lvl>
    <w:lvl w:ilvl="2" w:tplc="040C001B" w:tentative="1">
      <w:start w:val="1"/>
      <w:numFmt w:val="lowerRoman"/>
      <w:lvlText w:val="%3."/>
      <w:lvlJc w:val="right"/>
      <w:pPr>
        <w:ind w:left="1026" w:hanging="180"/>
      </w:pPr>
    </w:lvl>
    <w:lvl w:ilvl="3" w:tplc="040C000F" w:tentative="1">
      <w:start w:val="1"/>
      <w:numFmt w:val="decimal"/>
      <w:lvlText w:val="%4."/>
      <w:lvlJc w:val="left"/>
      <w:pPr>
        <w:ind w:left="1746" w:hanging="360"/>
      </w:pPr>
    </w:lvl>
    <w:lvl w:ilvl="4" w:tplc="040C0019" w:tentative="1">
      <w:start w:val="1"/>
      <w:numFmt w:val="lowerLetter"/>
      <w:lvlText w:val="%5."/>
      <w:lvlJc w:val="left"/>
      <w:pPr>
        <w:ind w:left="2466" w:hanging="360"/>
      </w:pPr>
    </w:lvl>
    <w:lvl w:ilvl="5" w:tplc="040C001B" w:tentative="1">
      <w:start w:val="1"/>
      <w:numFmt w:val="lowerRoman"/>
      <w:lvlText w:val="%6."/>
      <w:lvlJc w:val="right"/>
      <w:pPr>
        <w:ind w:left="3186" w:hanging="180"/>
      </w:pPr>
    </w:lvl>
    <w:lvl w:ilvl="6" w:tplc="040C000F" w:tentative="1">
      <w:start w:val="1"/>
      <w:numFmt w:val="decimal"/>
      <w:lvlText w:val="%7."/>
      <w:lvlJc w:val="left"/>
      <w:pPr>
        <w:ind w:left="3906" w:hanging="360"/>
      </w:pPr>
    </w:lvl>
    <w:lvl w:ilvl="7" w:tplc="040C0019" w:tentative="1">
      <w:start w:val="1"/>
      <w:numFmt w:val="lowerLetter"/>
      <w:lvlText w:val="%8."/>
      <w:lvlJc w:val="left"/>
      <w:pPr>
        <w:ind w:left="4626" w:hanging="360"/>
      </w:pPr>
    </w:lvl>
    <w:lvl w:ilvl="8" w:tplc="040C001B" w:tentative="1">
      <w:start w:val="1"/>
      <w:numFmt w:val="lowerRoman"/>
      <w:lvlText w:val="%9."/>
      <w:lvlJc w:val="right"/>
      <w:pPr>
        <w:ind w:left="5346" w:hanging="180"/>
      </w:pPr>
    </w:lvl>
  </w:abstractNum>
  <w:abstractNum w:abstractNumId="39" w15:restartNumberingAfterBreak="0">
    <w:nsid w:val="7E956D1E"/>
    <w:multiLevelType w:val="hybridMultilevel"/>
    <w:tmpl w:val="F3965192"/>
    <w:lvl w:ilvl="0" w:tplc="22B0115A">
      <w:numFmt w:val="bullet"/>
      <w:lvlText w:val="-"/>
      <w:lvlJc w:val="left"/>
      <w:pPr>
        <w:ind w:left="-414" w:hanging="360"/>
      </w:pPr>
      <w:rPr>
        <w:rFonts w:ascii="Calibri" w:eastAsiaTheme="minorHAnsi" w:hAnsi="Calibri" w:cs="Calibri" w:hint="default"/>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num w:numId="1" w16cid:durableId="460075057">
    <w:abstractNumId w:val="3"/>
  </w:num>
  <w:num w:numId="2" w16cid:durableId="1963077243">
    <w:abstractNumId w:val="2"/>
  </w:num>
  <w:num w:numId="3" w16cid:durableId="543180966">
    <w:abstractNumId w:val="1"/>
  </w:num>
  <w:num w:numId="4" w16cid:durableId="796875655">
    <w:abstractNumId w:val="0"/>
  </w:num>
  <w:num w:numId="5" w16cid:durableId="1053430010">
    <w:abstractNumId w:val="17"/>
  </w:num>
  <w:num w:numId="6" w16cid:durableId="2138912197">
    <w:abstractNumId w:val="13"/>
  </w:num>
  <w:num w:numId="7" w16cid:durableId="1566840977">
    <w:abstractNumId w:val="8"/>
  </w:num>
  <w:num w:numId="8" w16cid:durableId="440953857">
    <w:abstractNumId w:val="26"/>
  </w:num>
  <w:num w:numId="9" w16cid:durableId="973366366">
    <w:abstractNumId w:val="9"/>
  </w:num>
  <w:num w:numId="10" w16cid:durableId="355152991">
    <w:abstractNumId w:val="10"/>
  </w:num>
  <w:num w:numId="11" w16cid:durableId="577177698">
    <w:abstractNumId w:val="12"/>
  </w:num>
  <w:num w:numId="12" w16cid:durableId="941911284">
    <w:abstractNumId w:val="11"/>
  </w:num>
  <w:num w:numId="13" w16cid:durableId="919094527">
    <w:abstractNumId w:val="28"/>
  </w:num>
  <w:num w:numId="14" w16cid:durableId="1179927015">
    <w:abstractNumId w:val="22"/>
  </w:num>
  <w:num w:numId="15" w16cid:durableId="2076539505">
    <w:abstractNumId w:val="33"/>
  </w:num>
  <w:num w:numId="16" w16cid:durableId="507137223">
    <w:abstractNumId w:val="30"/>
  </w:num>
  <w:num w:numId="17" w16cid:durableId="368722843">
    <w:abstractNumId w:val="20"/>
  </w:num>
  <w:num w:numId="18" w16cid:durableId="627705408">
    <w:abstractNumId w:val="38"/>
  </w:num>
  <w:num w:numId="19" w16cid:durableId="2005356441">
    <w:abstractNumId w:val="4"/>
  </w:num>
  <w:num w:numId="20" w16cid:durableId="20457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04094">
    <w:abstractNumId w:val="19"/>
  </w:num>
  <w:num w:numId="22" w16cid:durableId="1106535303">
    <w:abstractNumId w:val="25"/>
  </w:num>
  <w:num w:numId="23" w16cid:durableId="804741832">
    <w:abstractNumId w:val="6"/>
  </w:num>
  <w:num w:numId="24" w16cid:durableId="1463229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0173077">
    <w:abstractNumId w:val="31"/>
  </w:num>
  <w:num w:numId="26" w16cid:durableId="1131748859">
    <w:abstractNumId w:val="39"/>
  </w:num>
  <w:num w:numId="27" w16cid:durableId="721438580">
    <w:abstractNumId w:val="21"/>
  </w:num>
  <w:num w:numId="28" w16cid:durableId="475683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3814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18297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14461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6786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3462963">
    <w:abstractNumId w:val="23"/>
  </w:num>
  <w:num w:numId="34" w16cid:durableId="356737540">
    <w:abstractNumId w:val="34"/>
  </w:num>
  <w:num w:numId="35" w16cid:durableId="552230025">
    <w:abstractNumId w:val="5"/>
  </w:num>
  <w:num w:numId="36" w16cid:durableId="1205556682">
    <w:abstractNumId w:val="37"/>
  </w:num>
  <w:num w:numId="37" w16cid:durableId="607079375">
    <w:abstractNumId w:val="29"/>
  </w:num>
  <w:num w:numId="38" w16cid:durableId="1724214188">
    <w:abstractNumId w:val="15"/>
  </w:num>
  <w:num w:numId="39" w16cid:durableId="1023674088">
    <w:abstractNumId w:val="7"/>
  </w:num>
  <w:num w:numId="40" w16cid:durableId="695426544">
    <w:abstractNumId w:val="24"/>
  </w:num>
  <w:num w:numId="41" w16cid:durableId="991982957">
    <w:abstractNumId w:val="27"/>
  </w:num>
  <w:num w:numId="42" w16cid:durableId="275065918">
    <w:abstractNumId w:val="36"/>
  </w:num>
  <w:num w:numId="43" w16cid:durableId="1571114818">
    <w:abstractNumId w:val="14"/>
  </w:num>
  <w:num w:numId="44" w16cid:durableId="2075858098">
    <w:abstractNumId w:val="16"/>
  </w:num>
  <w:num w:numId="45" w16cid:durableId="1032195994">
    <w:abstractNumId w:val="32"/>
  </w:num>
  <w:num w:numId="46" w16cid:durableId="730664391">
    <w:abstractNumId w:val="35"/>
  </w:num>
  <w:num w:numId="47" w16cid:durableId="172321374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67"/>
    <w:rsid w:val="00002A66"/>
    <w:rsid w:val="00003363"/>
    <w:rsid w:val="00007155"/>
    <w:rsid w:val="0001067D"/>
    <w:rsid w:val="00011E25"/>
    <w:rsid w:val="00012023"/>
    <w:rsid w:val="00015C29"/>
    <w:rsid w:val="00016BA3"/>
    <w:rsid w:val="000174D3"/>
    <w:rsid w:val="000205EA"/>
    <w:rsid w:val="0002145A"/>
    <w:rsid w:val="00025119"/>
    <w:rsid w:val="00026183"/>
    <w:rsid w:val="00026677"/>
    <w:rsid w:val="00027DDB"/>
    <w:rsid w:val="00036A02"/>
    <w:rsid w:val="000372A7"/>
    <w:rsid w:val="00041F89"/>
    <w:rsid w:val="00041FE5"/>
    <w:rsid w:val="00043380"/>
    <w:rsid w:val="00044AAC"/>
    <w:rsid w:val="0004546E"/>
    <w:rsid w:val="00047074"/>
    <w:rsid w:val="00055038"/>
    <w:rsid w:val="00055178"/>
    <w:rsid w:val="0005529C"/>
    <w:rsid w:val="000559A4"/>
    <w:rsid w:val="00061EC4"/>
    <w:rsid w:val="00062319"/>
    <w:rsid w:val="00075CBE"/>
    <w:rsid w:val="00076C8D"/>
    <w:rsid w:val="00081493"/>
    <w:rsid w:val="00083B1F"/>
    <w:rsid w:val="00083BCD"/>
    <w:rsid w:val="00085AC9"/>
    <w:rsid w:val="0008724E"/>
    <w:rsid w:val="00090F6D"/>
    <w:rsid w:val="000918C7"/>
    <w:rsid w:val="000929E6"/>
    <w:rsid w:val="00092E81"/>
    <w:rsid w:val="00094084"/>
    <w:rsid w:val="00097188"/>
    <w:rsid w:val="000A0133"/>
    <w:rsid w:val="000A0C15"/>
    <w:rsid w:val="000A153C"/>
    <w:rsid w:val="000A2FA7"/>
    <w:rsid w:val="000A60D6"/>
    <w:rsid w:val="000A60E6"/>
    <w:rsid w:val="000B0162"/>
    <w:rsid w:val="000B09C5"/>
    <w:rsid w:val="000B2679"/>
    <w:rsid w:val="000B3D79"/>
    <w:rsid w:val="000B3F0F"/>
    <w:rsid w:val="000B420A"/>
    <w:rsid w:val="000B4395"/>
    <w:rsid w:val="000B49B0"/>
    <w:rsid w:val="000B720A"/>
    <w:rsid w:val="000C358F"/>
    <w:rsid w:val="000C714F"/>
    <w:rsid w:val="000D0EA6"/>
    <w:rsid w:val="000D23E3"/>
    <w:rsid w:val="000D5724"/>
    <w:rsid w:val="000E0FB6"/>
    <w:rsid w:val="000E104C"/>
    <w:rsid w:val="000E41DB"/>
    <w:rsid w:val="000E4550"/>
    <w:rsid w:val="000E4B9D"/>
    <w:rsid w:val="000E743F"/>
    <w:rsid w:val="000F2CAC"/>
    <w:rsid w:val="000F3079"/>
    <w:rsid w:val="000F571E"/>
    <w:rsid w:val="000F798C"/>
    <w:rsid w:val="000F799B"/>
    <w:rsid w:val="001054C7"/>
    <w:rsid w:val="00105AD3"/>
    <w:rsid w:val="00110775"/>
    <w:rsid w:val="00112F06"/>
    <w:rsid w:val="0011434B"/>
    <w:rsid w:val="00115026"/>
    <w:rsid w:val="001162C6"/>
    <w:rsid w:val="00116CF5"/>
    <w:rsid w:val="001213E3"/>
    <w:rsid w:val="001214BE"/>
    <w:rsid w:val="00121741"/>
    <w:rsid w:val="00121F06"/>
    <w:rsid w:val="0012287F"/>
    <w:rsid w:val="001230A6"/>
    <w:rsid w:val="0012348F"/>
    <w:rsid w:val="00125E4A"/>
    <w:rsid w:val="0012669A"/>
    <w:rsid w:val="001335E4"/>
    <w:rsid w:val="0013367E"/>
    <w:rsid w:val="00135E04"/>
    <w:rsid w:val="00137429"/>
    <w:rsid w:val="00140B67"/>
    <w:rsid w:val="00141473"/>
    <w:rsid w:val="0014346E"/>
    <w:rsid w:val="001438ED"/>
    <w:rsid w:val="001440DA"/>
    <w:rsid w:val="00144BF6"/>
    <w:rsid w:val="001521A7"/>
    <w:rsid w:val="00153A83"/>
    <w:rsid w:val="00153FFF"/>
    <w:rsid w:val="0015480B"/>
    <w:rsid w:val="00154FEF"/>
    <w:rsid w:val="00155098"/>
    <w:rsid w:val="00155E90"/>
    <w:rsid w:val="00157EE6"/>
    <w:rsid w:val="00160267"/>
    <w:rsid w:val="00160624"/>
    <w:rsid w:val="001616BE"/>
    <w:rsid w:val="00165E30"/>
    <w:rsid w:val="00166BD8"/>
    <w:rsid w:val="00170134"/>
    <w:rsid w:val="00172D9C"/>
    <w:rsid w:val="00172E1A"/>
    <w:rsid w:val="00176D29"/>
    <w:rsid w:val="00177862"/>
    <w:rsid w:val="0018107F"/>
    <w:rsid w:val="001812B0"/>
    <w:rsid w:val="001817C1"/>
    <w:rsid w:val="00181BF8"/>
    <w:rsid w:val="001876BF"/>
    <w:rsid w:val="00190BC6"/>
    <w:rsid w:val="00191A59"/>
    <w:rsid w:val="00192967"/>
    <w:rsid w:val="00196BDF"/>
    <w:rsid w:val="001A08EE"/>
    <w:rsid w:val="001A0ACA"/>
    <w:rsid w:val="001A581D"/>
    <w:rsid w:val="001A5C55"/>
    <w:rsid w:val="001A7757"/>
    <w:rsid w:val="001B16BF"/>
    <w:rsid w:val="001B1D2B"/>
    <w:rsid w:val="001B347E"/>
    <w:rsid w:val="001B5B9D"/>
    <w:rsid w:val="001B7D32"/>
    <w:rsid w:val="001C1851"/>
    <w:rsid w:val="001C516B"/>
    <w:rsid w:val="001C6529"/>
    <w:rsid w:val="001C72DE"/>
    <w:rsid w:val="001D000E"/>
    <w:rsid w:val="001D1440"/>
    <w:rsid w:val="001D1E38"/>
    <w:rsid w:val="001D2796"/>
    <w:rsid w:val="001D485F"/>
    <w:rsid w:val="001D6AB0"/>
    <w:rsid w:val="001E1739"/>
    <w:rsid w:val="001E1A6D"/>
    <w:rsid w:val="001E2C2F"/>
    <w:rsid w:val="001F0574"/>
    <w:rsid w:val="001F0DA5"/>
    <w:rsid w:val="001F1BCF"/>
    <w:rsid w:val="001F4094"/>
    <w:rsid w:val="001F438D"/>
    <w:rsid w:val="001F5D68"/>
    <w:rsid w:val="001F5FE6"/>
    <w:rsid w:val="001F6261"/>
    <w:rsid w:val="001F6690"/>
    <w:rsid w:val="002000B2"/>
    <w:rsid w:val="00203D6C"/>
    <w:rsid w:val="00207ACD"/>
    <w:rsid w:val="00212E61"/>
    <w:rsid w:val="00213580"/>
    <w:rsid w:val="00214442"/>
    <w:rsid w:val="00215AF5"/>
    <w:rsid w:val="002168AF"/>
    <w:rsid w:val="002168D3"/>
    <w:rsid w:val="00221BA1"/>
    <w:rsid w:val="00222E4A"/>
    <w:rsid w:val="00223CC1"/>
    <w:rsid w:val="0022470E"/>
    <w:rsid w:val="00226B18"/>
    <w:rsid w:val="00231F18"/>
    <w:rsid w:val="00233E45"/>
    <w:rsid w:val="0024001C"/>
    <w:rsid w:val="002436F0"/>
    <w:rsid w:val="00243F24"/>
    <w:rsid w:val="002467E2"/>
    <w:rsid w:val="00247739"/>
    <w:rsid w:val="00247CE8"/>
    <w:rsid w:val="0025161C"/>
    <w:rsid w:val="00252158"/>
    <w:rsid w:val="0025281E"/>
    <w:rsid w:val="00253861"/>
    <w:rsid w:val="00254D9F"/>
    <w:rsid w:val="00255F0F"/>
    <w:rsid w:val="00256FD3"/>
    <w:rsid w:val="002612C6"/>
    <w:rsid w:val="00262EE3"/>
    <w:rsid w:val="0026352C"/>
    <w:rsid w:val="002642B3"/>
    <w:rsid w:val="0026464C"/>
    <w:rsid w:val="0026671F"/>
    <w:rsid w:val="00270811"/>
    <w:rsid w:val="0027164C"/>
    <w:rsid w:val="00271D78"/>
    <w:rsid w:val="00272836"/>
    <w:rsid w:val="00273A62"/>
    <w:rsid w:val="00274338"/>
    <w:rsid w:val="00275745"/>
    <w:rsid w:val="00281D17"/>
    <w:rsid w:val="00281F9C"/>
    <w:rsid w:val="0028325E"/>
    <w:rsid w:val="00283B3C"/>
    <w:rsid w:val="00284865"/>
    <w:rsid w:val="0028762B"/>
    <w:rsid w:val="0029040A"/>
    <w:rsid w:val="002905DB"/>
    <w:rsid w:val="00292092"/>
    <w:rsid w:val="00292AE6"/>
    <w:rsid w:val="00292AF0"/>
    <w:rsid w:val="0029510F"/>
    <w:rsid w:val="00295414"/>
    <w:rsid w:val="002961DF"/>
    <w:rsid w:val="00297359"/>
    <w:rsid w:val="002A0663"/>
    <w:rsid w:val="002A1980"/>
    <w:rsid w:val="002A2497"/>
    <w:rsid w:val="002A3B03"/>
    <w:rsid w:val="002A441F"/>
    <w:rsid w:val="002B4816"/>
    <w:rsid w:val="002B53C0"/>
    <w:rsid w:val="002B59C6"/>
    <w:rsid w:val="002B5EF4"/>
    <w:rsid w:val="002B66BC"/>
    <w:rsid w:val="002B78C1"/>
    <w:rsid w:val="002C51F0"/>
    <w:rsid w:val="002C5873"/>
    <w:rsid w:val="002C6C58"/>
    <w:rsid w:val="002C6D7A"/>
    <w:rsid w:val="002C6E67"/>
    <w:rsid w:val="002C7E28"/>
    <w:rsid w:val="002D01E5"/>
    <w:rsid w:val="002D2DDA"/>
    <w:rsid w:val="002D4666"/>
    <w:rsid w:val="002D6F45"/>
    <w:rsid w:val="002D7ACA"/>
    <w:rsid w:val="002E17EB"/>
    <w:rsid w:val="002E22B3"/>
    <w:rsid w:val="002E25B8"/>
    <w:rsid w:val="002E3741"/>
    <w:rsid w:val="002F1FDC"/>
    <w:rsid w:val="002F4104"/>
    <w:rsid w:val="002F7AF9"/>
    <w:rsid w:val="00301A60"/>
    <w:rsid w:val="0030266E"/>
    <w:rsid w:val="00302DE1"/>
    <w:rsid w:val="00303C91"/>
    <w:rsid w:val="003069BE"/>
    <w:rsid w:val="00307C16"/>
    <w:rsid w:val="003122D4"/>
    <w:rsid w:val="0031305E"/>
    <w:rsid w:val="003131CA"/>
    <w:rsid w:val="00313C44"/>
    <w:rsid w:val="0031529A"/>
    <w:rsid w:val="00315909"/>
    <w:rsid w:val="00316CCC"/>
    <w:rsid w:val="003224CB"/>
    <w:rsid w:val="00322AEB"/>
    <w:rsid w:val="00324F4D"/>
    <w:rsid w:val="0032557B"/>
    <w:rsid w:val="00327534"/>
    <w:rsid w:val="00330F1A"/>
    <w:rsid w:val="003320AE"/>
    <w:rsid w:val="003320CF"/>
    <w:rsid w:val="00332B2E"/>
    <w:rsid w:val="003338D1"/>
    <w:rsid w:val="00334080"/>
    <w:rsid w:val="00335A0C"/>
    <w:rsid w:val="00335DFD"/>
    <w:rsid w:val="003362AC"/>
    <w:rsid w:val="003439C4"/>
    <w:rsid w:val="0034721A"/>
    <w:rsid w:val="00351435"/>
    <w:rsid w:val="003542D1"/>
    <w:rsid w:val="00354468"/>
    <w:rsid w:val="00362117"/>
    <w:rsid w:val="00362823"/>
    <w:rsid w:val="00363B3D"/>
    <w:rsid w:val="00364F5E"/>
    <w:rsid w:val="00365380"/>
    <w:rsid w:val="003670FA"/>
    <w:rsid w:val="00371583"/>
    <w:rsid w:val="00373283"/>
    <w:rsid w:val="00375E9E"/>
    <w:rsid w:val="00376678"/>
    <w:rsid w:val="00382184"/>
    <w:rsid w:val="00383E83"/>
    <w:rsid w:val="00385D2E"/>
    <w:rsid w:val="0039218E"/>
    <w:rsid w:val="00394727"/>
    <w:rsid w:val="003970FC"/>
    <w:rsid w:val="0039772D"/>
    <w:rsid w:val="00397B13"/>
    <w:rsid w:val="003A2C6A"/>
    <w:rsid w:val="003A5DCC"/>
    <w:rsid w:val="003A7D22"/>
    <w:rsid w:val="003B08BF"/>
    <w:rsid w:val="003B4C9C"/>
    <w:rsid w:val="003B5381"/>
    <w:rsid w:val="003B5563"/>
    <w:rsid w:val="003B64F5"/>
    <w:rsid w:val="003B6A5C"/>
    <w:rsid w:val="003B7B0D"/>
    <w:rsid w:val="003C200E"/>
    <w:rsid w:val="003C26A1"/>
    <w:rsid w:val="003C2E11"/>
    <w:rsid w:val="003C3C74"/>
    <w:rsid w:val="003C3F17"/>
    <w:rsid w:val="003C65E8"/>
    <w:rsid w:val="003C7C07"/>
    <w:rsid w:val="003D0E2C"/>
    <w:rsid w:val="003D2A96"/>
    <w:rsid w:val="003D690B"/>
    <w:rsid w:val="003D79E8"/>
    <w:rsid w:val="003E0691"/>
    <w:rsid w:val="003E2042"/>
    <w:rsid w:val="003E25C2"/>
    <w:rsid w:val="003E4DA4"/>
    <w:rsid w:val="003E58B4"/>
    <w:rsid w:val="003E6589"/>
    <w:rsid w:val="003E73E4"/>
    <w:rsid w:val="003F1DDC"/>
    <w:rsid w:val="003F4533"/>
    <w:rsid w:val="003F7627"/>
    <w:rsid w:val="003F7E04"/>
    <w:rsid w:val="00400078"/>
    <w:rsid w:val="004002EF"/>
    <w:rsid w:val="00406188"/>
    <w:rsid w:val="004063F8"/>
    <w:rsid w:val="0040707B"/>
    <w:rsid w:val="004078DB"/>
    <w:rsid w:val="00407DFB"/>
    <w:rsid w:val="00413812"/>
    <w:rsid w:val="004142D3"/>
    <w:rsid w:val="00415745"/>
    <w:rsid w:val="00415AF1"/>
    <w:rsid w:val="004162DA"/>
    <w:rsid w:val="004164A8"/>
    <w:rsid w:val="0041692A"/>
    <w:rsid w:val="00422C5A"/>
    <w:rsid w:val="004323AF"/>
    <w:rsid w:val="0043241D"/>
    <w:rsid w:val="00433D73"/>
    <w:rsid w:val="00434309"/>
    <w:rsid w:val="004346A4"/>
    <w:rsid w:val="004402E8"/>
    <w:rsid w:val="00441E32"/>
    <w:rsid w:val="00444D78"/>
    <w:rsid w:val="004472C5"/>
    <w:rsid w:val="004523D4"/>
    <w:rsid w:val="00454942"/>
    <w:rsid w:val="00456C77"/>
    <w:rsid w:val="00461959"/>
    <w:rsid w:val="00462C55"/>
    <w:rsid w:val="00463DAE"/>
    <w:rsid w:val="00464289"/>
    <w:rsid w:val="004657BA"/>
    <w:rsid w:val="00465BAC"/>
    <w:rsid w:val="00465E36"/>
    <w:rsid w:val="0047016C"/>
    <w:rsid w:val="0047193E"/>
    <w:rsid w:val="00472690"/>
    <w:rsid w:val="00476A0B"/>
    <w:rsid w:val="00481238"/>
    <w:rsid w:val="00481B13"/>
    <w:rsid w:val="00484E63"/>
    <w:rsid w:val="0048775C"/>
    <w:rsid w:val="00487F5D"/>
    <w:rsid w:val="00491F3D"/>
    <w:rsid w:val="004977C9"/>
    <w:rsid w:val="004A0147"/>
    <w:rsid w:val="004A1758"/>
    <w:rsid w:val="004A1961"/>
    <w:rsid w:val="004A21DC"/>
    <w:rsid w:val="004A78D6"/>
    <w:rsid w:val="004B1863"/>
    <w:rsid w:val="004B3F56"/>
    <w:rsid w:val="004B472A"/>
    <w:rsid w:val="004B58D4"/>
    <w:rsid w:val="004B662D"/>
    <w:rsid w:val="004B6E65"/>
    <w:rsid w:val="004C0C17"/>
    <w:rsid w:val="004C1A95"/>
    <w:rsid w:val="004C216C"/>
    <w:rsid w:val="004C4623"/>
    <w:rsid w:val="004D427F"/>
    <w:rsid w:val="004D46DE"/>
    <w:rsid w:val="004D61E0"/>
    <w:rsid w:val="004E029F"/>
    <w:rsid w:val="004E4C92"/>
    <w:rsid w:val="004E4F62"/>
    <w:rsid w:val="004E5A16"/>
    <w:rsid w:val="004E74C8"/>
    <w:rsid w:val="004F2C9D"/>
    <w:rsid w:val="004F36E3"/>
    <w:rsid w:val="004F3BA7"/>
    <w:rsid w:val="004F51EF"/>
    <w:rsid w:val="004F6A7C"/>
    <w:rsid w:val="005016CC"/>
    <w:rsid w:val="00501C3A"/>
    <w:rsid w:val="0050623B"/>
    <w:rsid w:val="00507201"/>
    <w:rsid w:val="005115D8"/>
    <w:rsid w:val="00511FEA"/>
    <w:rsid w:val="00512CB3"/>
    <w:rsid w:val="0051371A"/>
    <w:rsid w:val="00513A5B"/>
    <w:rsid w:val="005140BE"/>
    <w:rsid w:val="00515531"/>
    <w:rsid w:val="00516003"/>
    <w:rsid w:val="00521132"/>
    <w:rsid w:val="005211F3"/>
    <w:rsid w:val="00522E47"/>
    <w:rsid w:val="005231A5"/>
    <w:rsid w:val="005237D3"/>
    <w:rsid w:val="0052567C"/>
    <w:rsid w:val="00525E07"/>
    <w:rsid w:val="00527419"/>
    <w:rsid w:val="00527EED"/>
    <w:rsid w:val="00534815"/>
    <w:rsid w:val="0053613B"/>
    <w:rsid w:val="00540D45"/>
    <w:rsid w:val="00540E5E"/>
    <w:rsid w:val="00541445"/>
    <w:rsid w:val="00543129"/>
    <w:rsid w:val="005452DB"/>
    <w:rsid w:val="005462DB"/>
    <w:rsid w:val="00547726"/>
    <w:rsid w:val="00547C65"/>
    <w:rsid w:val="00556048"/>
    <w:rsid w:val="00556382"/>
    <w:rsid w:val="00557BF7"/>
    <w:rsid w:val="00563BF8"/>
    <w:rsid w:val="00563F22"/>
    <w:rsid w:val="00570C10"/>
    <w:rsid w:val="00571A2F"/>
    <w:rsid w:val="00572491"/>
    <w:rsid w:val="0057346D"/>
    <w:rsid w:val="005753EB"/>
    <w:rsid w:val="0057675B"/>
    <w:rsid w:val="005770A7"/>
    <w:rsid w:val="005800AC"/>
    <w:rsid w:val="005815CB"/>
    <w:rsid w:val="00581B47"/>
    <w:rsid w:val="00584267"/>
    <w:rsid w:val="00584582"/>
    <w:rsid w:val="005856D4"/>
    <w:rsid w:val="005862B7"/>
    <w:rsid w:val="005900E6"/>
    <w:rsid w:val="0059226E"/>
    <w:rsid w:val="005929C1"/>
    <w:rsid w:val="005942A3"/>
    <w:rsid w:val="00594849"/>
    <w:rsid w:val="00595093"/>
    <w:rsid w:val="00597990"/>
    <w:rsid w:val="00597BA7"/>
    <w:rsid w:val="005A1E54"/>
    <w:rsid w:val="005A2AAA"/>
    <w:rsid w:val="005A3EDF"/>
    <w:rsid w:val="005A44D8"/>
    <w:rsid w:val="005B09A7"/>
    <w:rsid w:val="005B1701"/>
    <w:rsid w:val="005B1AB1"/>
    <w:rsid w:val="005B229F"/>
    <w:rsid w:val="005B2AD3"/>
    <w:rsid w:val="005B35D5"/>
    <w:rsid w:val="005B3BE9"/>
    <w:rsid w:val="005B63BC"/>
    <w:rsid w:val="005C24A7"/>
    <w:rsid w:val="005C7312"/>
    <w:rsid w:val="005C7ED0"/>
    <w:rsid w:val="005D0B5E"/>
    <w:rsid w:val="005D2AFF"/>
    <w:rsid w:val="005D4CB8"/>
    <w:rsid w:val="005D4FED"/>
    <w:rsid w:val="005E1A83"/>
    <w:rsid w:val="005E201F"/>
    <w:rsid w:val="005E412E"/>
    <w:rsid w:val="005F2FA6"/>
    <w:rsid w:val="005F4F8D"/>
    <w:rsid w:val="005F5496"/>
    <w:rsid w:val="005F55F6"/>
    <w:rsid w:val="005F7495"/>
    <w:rsid w:val="00600003"/>
    <w:rsid w:val="00600897"/>
    <w:rsid w:val="00600B01"/>
    <w:rsid w:val="006012F5"/>
    <w:rsid w:val="006016AB"/>
    <w:rsid w:val="006051E0"/>
    <w:rsid w:val="006052DE"/>
    <w:rsid w:val="0060586C"/>
    <w:rsid w:val="00610039"/>
    <w:rsid w:val="006108F3"/>
    <w:rsid w:val="0061130B"/>
    <w:rsid w:val="00611BF3"/>
    <w:rsid w:val="006125E2"/>
    <w:rsid w:val="0061410E"/>
    <w:rsid w:val="0061446C"/>
    <w:rsid w:val="006157BD"/>
    <w:rsid w:val="00616126"/>
    <w:rsid w:val="006203EC"/>
    <w:rsid w:val="00620DAB"/>
    <w:rsid w:val="00627EBA"/>
    <w:rsid w:val="00637234"/>
    <w:rsid w:val="006409FF"/>
    <w:rsid w:val="00640AA8"/>
    <w:rsid w:val="00640C92"/>
    <w:rsid w:val="00641218"/>
    <w:rsid w:val="0064321B"/>
    <w:rsid w:val="006440B8"/>
    <w:rsid w:val="00644E67"/>
    <w:rsid w:val="00644F84"/>
    <w:rsid w:val="00646344"/>
    <w:rsid w:val="00647AFF"/>
    <w:rsid w:val="006510A5"/>
    <w:rsid w:val="006539DE"/>
    <w:rsid w:val="006558E6"/>
    <w:rsid w:val="00655D31"/>
    <w:rsid w:val="00657430"/>
    <w:rsid w:val="00657AA2"/>
    <w:rsid w:val="00657E06"/>
    <w:rsid w:val="00657F6D"/>
    <w:rsid w:val="00661C53"/>
    <w:rsid w:val="00662F63"/>
    <w:rsid w:val="00663E1D"/>
    <w:rsid w:val="00666799"/>
    <w:rsid w:val="00666851"/>
    <w:rsid w:val="00666E09"/>
    <w:rsid w:val="00671FF5"/>
    <w:rsid w:val="006728D4"/>
    <w:rsid w:val="00672E4E"/>
    <w:rsid w:val="00674513"/>
    <w:rsid w:val="00674A15"/>
    <w:rsid w:val="0067778B"/>
    <w:rsid w:val="00677C67"/>
    <w:rsid w:val="00677DD1"/>
    <w:rsid w:val="006802ED"/>
    <w:rsid w:val="006822A9"/>
    <w:rsid w:val="00682B4F"/>
    <w:rsid w:val="00683735"/>
    <w:rsid w:val="00685910"/>
    <w:rsid w:val="006912B1"/>
    <w:rsid w:val="006936B0"/>
    <w:rsid w:val="006939FC"/>
    <w:rsid w:val="006941DC"/>
    <w:rsid w:val="00694703"/>
    <w:rsid w:val="0069511D"/>
    <w:rsid w:val="006966F5"/>
    <w:rsid w:val="00697C78"/>
    <w:rsid w:val="006A5111"/>
    <w:rsid w:val="006A5945"/>
    <w:rsid w:val="006A5D0D"/>
    <w:rsid w:val="006A643F"/>
    <w:rsid w:val="006A65C1"/>
    <w:rsid w:val="006A762A"/>
    <w:rsid w:val="006A79CD"/>
    <w:rsid w:val="006B3E36"/>
    <w:rsid w:val="006B49FE"/>
    <w:rsid w:val="006B580A"/>
    <w:rsid w:val="006B63C6"/>
    <w:rsid w:val="006B6A20"/>
    <w:rsid w:val="006C1C1C"/>
    <w:rsid w:val="006C2181"/>
    <w:rsid w:val="006C391A"/>
    <w:rsid w:val="006C396A"/>
    <w:rsid w:val="006C63DB"/>
    <w:rsid w:val="006C65B2"/>
    <w:rsid w:val="006D0E9B"/>
    <w:rsid w:val="006D43B1"/>
    <w:rsid w:val="006D596B"/>
    <w:rsid w:val="006D6EB7"/>
    <w:rsid w:val="006D7014"/>
    <w:rsid w:val="006D71A6"/>
    <w:rsid w:val="006D770A"/>
    <w:rsid w:val="006E1645"/>
    <w:rsid w:val="006E2FFD"/>
    <w:rsid w:val="006E3830"/>
    <w:rsid w:val="006E5028"/>
    <w:rsid w:val="006E5A9A"/>
    <w:rsid w:val="006E5AB3"/>
    <w:rsid w:val="006E5D75"/>
    <w:rsid w:val="006E69C7"/>
    <w:rsid w:val="006E72C7"/>
    <w:rsid w:val="006F2452"/>
    <w:rsid w:val="006F299E"/>
    <w:rsid w:val="006F382A"/>
    <w:rsid w:val="006F391F"/>
    <w:rsid w:val="006F4887"/>
    <w:rsid w:val="006F7546"/>
    <w:rsid w:val="007060F6"/>
    <w:rsid w:val="00707AE0"/>
    <w:rsid w:val="0071039A"/>
    <w:rsid w:val="00710E3D"/>
    <w:rsid w:val="00711F1C"/>
    <w:rsid w:val="00714A43"/>
    <w:rsid w:val="00716777"/>
    <w:rsid w:val="00717480"/>
    <w:rsid w:val="00717F58"/>
    <w:rsid w:val="007219DB"/>
    <w:rsid w:val="00721F3E"/>
    <w:rsid w:val="007257A1"/>
    <w:rsid w:val="00726EBA"/>
    <w:rsid w:val="0072759E"/>
    <w:rsid w:val="00730A5F"/>
    <w:rsid w:val="007312D9"/>
    <w:rsid w:val="00731C12"/>
    <w:rsid w:val="00732376"/>
    <w:rsid w:val="00732D58"/>
    <w:rsid w:val="00732FA5"/>
    <w:rsid w:val="0073660D"/>
    <w:rsid w:val="00743CBC"/>
    <w:rsid w:val="00746401"/>
    <w:rsid w:val="00746444"/>
    <w:rsid w:val="00747515"/>
    <w:rsid w:val="00747F44"/>
    <w:rsid w:val="007508B8"/>
    <w:rsid w:val="007546BF"/>
    <w:rsid w:val="0076674D"/>
    <w:rsid w:val="00770A4A"/>
    <w:rsid w:val="00772027"/>
    <w:rsid w:val="007724C3"/>
    <w:rsid w:val="00772C55"/>
    <w:rsid w:val="0077775A"/>
    <w:rsid w:val="00777EE5"/>
    <w:rsid w:val="00780CD4"/>
    <w:rsid w:val="00781A9C"/>
    <w:rsid w:val="00781BEA"/>
    <w:rsid w:val="007825B1"/>
    <w:rsid w:val="00782B1B"/>
    <w:rsid w:val="00783ED7"/>
    <w:rsid w:val="00783FB0"/>
    <w:rsid w:val="0078747A"/>
    <w:rsid w:val="00791AA5"/>
    <w:rsid w:val="007929FD"/>
    <w:rsid w:val="007931BE"/>
    <w:rsid w:val="00795FC2"/>
    <w:rsid w:val="00796CE6"/>
    <w:rsid w:val="0079730A"/>
    <w:rsid w:val="00797596"/>
    <w:rsid w:val="0079766A"/>
    <w:rsid w:val="007A00C3"/>
    <w:rsid w:val="007A0FE4"/>
    <w:rsid w:val="007A10A3"/>
    <w:rsid w:val="007A1C6B"/>
    <w:rsid w:val="007A44EC"/>
    <w:rsid w:val="007A6150"/>
    <w:rsid w:val="007B017C"/>
    <w:rsid w:val="007B413E"/>
    <w:rsid w:val="007B44C2"/>
    <w:rsid w:val="007B47A9"/>
    <w:rsid w:val="007B75FD"/>
    <w:rsid w:val="007C04BF"/>
    <w:rsid w:val="007C254A"/>
    <w:rsid w:val="007C2E26"/>
    <w:rsid w:val="007C4A23"/>
    <w:rsid w:val="007C50A9"/>
    <w:rsid w:val="007C5374"/>
    <w:rsid w:val="007D0082"/>
    <w:rsid w:val="007D0837"/>
    <w:rsid w:val="007D1F08"/>
    <w:rsid w:val="007D528C"/>
    <w:rsid w:val="007D52FC"/>
    <w:rsid w:val="007D5B9B"/>
    <w:rsid w:val="007D6182"/>
    <w:rsid w:val="007F0393"/>
    <w:rsid w:val="007F1571"/>
    <w:rsid w:val="007F1BF1"/>
    <w:rsid w:val="007F4740"/>
    <w:rsid w:val="007F7347"/>
    <w:rsid w:val="007F7E40"/>
    <w:rsid w:val="008007AD"/>
    <w:rsid w:val="00800BC4"/>
    <w:rsid w:val="008012C0"/>
    <w:rsid w:val="00801AC6"/>
    <w:rsid w:val="00802221"/>
    <w:rsid w:val="00802842"/>
    <w:rsid w:val="00803D95"/>
    <w:rsid w:val="00805097"/>
    <w:rsid w:val="00805A2D"/>
    <w:rsid w:val="00805D94"/>
    <w:rsid w:val="00805FC9"/>
    <w:rsid w:val="008062D1"/>
    <w:rsid w:val="00806AC7"/>
    <w:rsid w:val="00807592"/>
    <w:rsid w:val="00812576"/>
    <w:rsid w:val="00814D6B"/>
    <w:rsid w:val="00815090"/>
    <w:rsid w:val="008153A6"/>
    <w:rsid w:val="00816BD7"/>
    <w:rsid w:val="0082045B"/>
    <w:rsid w:val="0082048B"/>
    <w:rsid w:val="00820680"/>
    <w:rsid w:val="00822701"/>
    <w:rsid w:val="00823F2C"/>
    <w:rsid w:val="0082550A"/>
    <w:rsid w:val="00830216"/>
    <w:rsid w:val="00830497"/>
    <w:rsid w:val="008343F2"/>
    <w:rsid w:val="008376D0"/>
    <w:rsid w:val="008411C9"/>
    <w:rsid w:val="00841AB2"/>
    <w:rsid w:val="00842F34"/>
    <w:rsid w:val="00843298"/>
    <w:rsid w:val="00853DFE"/>
    <w:rsid w:val="00853ED9"/>
    <w:rsid w:val="00854AB1"/>
    <w:rsid w:val="00855C60"/>
    <w:rsid w:val="00856D93"/>
    <w:rsid w:val="00861466"/>
    <w:rsid w:val="00863058"/>
    <w:rsid w:val="0086404E"/>
    <w:rsid w:val="0086567F"/>
    <w:rsid w:val="00874A8F"/>
    <w:rsid w:val="00875758"/>
    <w:rsid w:val="008763AF"/>
    <w:rsid w:val="008807F8"/>
    <w:rsid w:val="008873F7"/>
    <w:rsid w:val="00887937"/>
    <w:rsid w:val="00887B37"/>
    <w:rsid w:val="00887F3B"/>
    <w:rsid w:val="008944CE"/>
    <w:rsid w:val="00896D24"/>
    <w:rsid w:val="00897828"/>
    <w:rsid w:val="008A307B"/>
    <w:rsid w:val="008A374D"/>
    <w:rsid w:val="008A4C1F"/>
    <w:rsid w:val="008A6734"/>
    <w:rsid w:val="008B3166"/>
    <w:rsid w:val="008B331E"/>
    <w:rsid w:val="008B3836"/>
    <w:rsid w:val="008B44E4"/>
    <w:rsid w:val="008C13E4"/>
    <w:rsid w:val="008C1E61"/>
    <w:rsid w:val="008C3524"/>
    <w:rsid w:val="008C3CBD"/>
    <w:rsid w:val="008C5E2F"/>
    <w:rsid w:val="008C608A"/>
    <w:rsid w:val="008D1C04"/>
    <w:rsid w:val="008D30B9"/>
    <w:rsid w:val="008D39A0"/>
    <w:rsid w:val="008D6499"/>
    <w:rsid w:val="008D7BB1"/>
    <w:rsid w:val="008D7C99"/>
    <w:rsid w:val="008E1AE4"/>
    <w:rsid w:val="008E3002"/>
    <w:rsid w:val="008E3D10"/>
    <w:rsid w:val="008E4863"/>
    <w:rsid w:val="008E4FA1"/>
    <w:rsid w:val="008E7504"/>
    <w:rsid w:val="008E7A18"/>
    <w:rsid w:val="008F0012"/>
    <w:rsid w:val="008F2E64"/>
    <w:rsid w:val="008F353D"/>
    <w:rsid w:val="008F3CDB"/>
    <w:rsid w:val="008F445F"/>
    <w:rsid w:val="008F47EA"/>
    <w:rsid w:val="0090017D"/>
    <w:rsid w:val="00900D75"/>
    <w:rsid w:val="009014CF"/>
    <w:rsid w:val="0090245D"/>
    <w:rsid w:val="00902E21"/>
    <w:rsid w:val="00903922"/>
    <w:rsid w:val="00904E90"/>
    <w:rsid w:val="0090524A"/>
    <w:rsid w:val="00905E14"/>
    <w:rsid w:val="0090799F"/>
    <w:rsid w:val="00912E0F"/>
    <w:rsid w:val="00920E09"/>
    <w:rsid w:val="00922AF5"/>
    <w:rsid w:val="009268D9"/>
    <w:rsid w:val="0092713E"/>
    <w:rsid w:val="00930FE0"/>
    <w:rsid w:val="00934257"/>
    <w:rsid w:val="00934DA0"/>
    <w:rsid w:val="0093540E"/>
    <w:rsid w:val="00937D9E"/>
    <w:rsid w:val="009400D4"/>
    <w:rsid w:val="00941476"/>
    <w:rsid w:val="00942DE3"/>
    <w:rsid w:val="00942FE3"/>
    <w:rsid w:val="009431F5"/>
    <w:rsid w:val="0094720F"/>
    <w:rsid w:val="00947521"/>
    <w:rsid w:val="0095093B"/>
    <w:rsid w:val="009522C4"/>
    <w:rsid w:val="0095630D"/>
    <w:rsid w:val="00962F01"/>
    <w:rsid w:val="00962FD5"/>
    <w:rsid w:val="009642F3"/>
    <w:rsid w:val="009652BE"/>
    <w:rsid w:val="0096588F"/>
    <w:rsid w:val="00965C09"/>
    <w:rsid w:val="00965F70"/>
    <w:rsid w:val="00967C02"/>
    <w:rsid w:val="00967F8E"/>
    <w:rsid w:val="0097218E"/>
    <w:rsid w:val="009721CC"/>
    <w:rsid w:val="00973C1C"/>
    <w:rsid w:val="00975B61"/>
    <w:rsid w:val="0097650D"/>
    <w:rsid w:val="00980711"/>
    <w:rsid w:val="009819AC"/>
    <w:rsid w:val="0098480F"/>
    <w:rsid w:val="00986973"/>
    <w:rsid w:val="009929AF"/>
    <w:rsid w:val="00993119"/>
    <w:rsid w:val="0099640B"/>
    <w:rsid w:val="009A073E"/>
    <w:rsid w:val="009A2614"/>
    <w:rsid w:val="009A5322"/>
    <w:rsid w:val="009A78CB"/>
    <w:rsid w:val="009B1978"/>
    <w:rsid w:val="009B1F0F"/>
    <w:rsid w:val="009B355E"/>
    <w:rsid w:val="009B7016"/>
    <w:rsid w:val="009C020E"/>
    <w:rsid w:val="009C1D27"/>
    <w:rsid w:val="009C2ED3"/>
    <w:rsid w:val="009C2EE7"/>
    <w:rsid w:val="009C56D2"/>
    <w:rsid w:val="009D45FC"/>
    <w:rsid w:val="009D4BEA"/>
    <w:rsid w:val="009D55CE"/>
    <w:rsid w:val="009D6A1E"/>
    <w:rsid w:val="009D7405"/>
    <w:rsid w:val="009E09AE"/>
    <w:rsid w:val="009E10E7"/>
    <w:rsid w:val="009E17E2"/>
    <w:rsid w:val="009E64DD"/>
    <w:rsid w:val="009F0371"/>
    <w:rsid w:val="009F4DE1"/>
    <w:rsid w:val="00A007F4"/>
    <w:rsid w:val="00A016C9"/>
    <w:rsid w:val="00A03845"/>
    <w:rsid w:val="00A03A89"/>
    <w:rsid w:val="00A05305"/>
    <w:rsid w:val="00A06F4D"/>
    <w:rsid w:val="00A070F6"/>
    <w:rsid w:val="00A074F6"/>
    <w:rsid w:val="00A10B5E"/>
    <w:rsid w:val="00A12754"/>
    <w:rsid w:val="00A13F50"/>
    <w:rsid w:val="00A17FE4"/>
    <w:rsid w:val="00A21D2E"/>
    <w:rsid w:val="00A2210F"/>
    <w:rsid w:val="00A22B19"/>
    <w:rsid w:val="00A22E47"/>
    <w:rsid w:val="00A238AF"/>
    <w:rsid w:val="00A23C24"/>
    <w:rsid w:val="00A34C10"/>
    <w:rsid w:val="00A34F17"/>
    <w:rsid w:val="00A356FA"/>
    <w:rsid w:val="00A36D7D"/>
    <w:rsid w:val="00A375CE"/>
    <w:rsid w:val="00A37FAC"/>
    <w:rsid w:val="00A42EA3"/>
    <w:rsid w:val="00A42F81"/>
    <w:rsid w:val="00A44F77"/>
    <w:rsid w:val="00A46971"/>
    <w:rsid w:val="00A46B9F"/>
    <w:rsid w:val="00A46EF3"/>
    <w:rsid w:val="00A5021C"/>
    <w:rsid w:val="00A50D02"/>
    <w:rsid w:val="00A51363"/>
    <w:rsid w:val="00A513DA"/>
    <w:rsid w:val="00A52C96"/>
    <w:rsid w:val="00A57B2E"/>
    <w:rsid w:val="00A617AA"/>
    <w:rsid w:val="00A61C18"/>
    <w:rsid w:val="00A61EBC"/>
    <w:rsid w:val="00A63084"/>
    <w:rsid w:val="00A65A30"/>
    <w:rsid w:val="00A67102"/>
    <w:rsid w:val="00A67270"/>
    <w:rsid w:val="00A67C99"/>
    <w:rsid w:val="00A67F15"/>
    <w:rsid w:val="00A71213"/>
    <w:rsid w:val="00A71AFE"/>
    <w:rsid w:val="00A731E6"/>
    <w:rsid w:val="00A732B7"/>
    <w:rsid w:val="00A74891"/>
    <w:rsid w:val="00A80657"/>
    <w:rsid w:val="00A82F8C"/>
    <w:rsid w:val="00A866A3"/>
    <w:rsid w:val="00A86924"/>
    <w:rsid w:val="00A86ED8"/>
    <w:rsid w:val="00A91252"/>
    <w:rsid w:val="00A95F12"/>
    <w:rsid w:val="00A97923"/>
    <w:rsid w:val="00AA0948"/>
    <w:rsid w:val="00AA12FC"/>
    <w:rsid w:val="00AA5C2F"/>
    <w:rsid w:val="00AA67BD"/>
    <w:rsid w:val="00AA7022"/>
    <w:rsid w:val="00AB337F"/>
    <w:rsid w:val="00AB7A39"/>
    <w:rsid w:val="00AC4039"/>
    <w:rsid w:val="00AD13B3"/>
    <w:rsid w:val="00AD1887"/>
    <w:rsid w:val="00AD26C0"/>
    <w:rsid w:val="00AD2E74"/>
    <w:rsid w:val="00AD3DEE"/>
    <w:rsid w:val="00AD5C21"/>
    <w:rsid w:val="00AD6B94"/>
    <w:rsid w:val="00AE258A"/>
    <w:rsid w:val="00AE311A"/>
    <w:rsid w:val="00AE3274"/>
    <w:rsid w:val="00AE362E"/>
    <w:rsid w:val="00AE3CC0"/>
    <w:rsid w:val="00AE5FD6"/>
    <w:rsid w:val="00AE7222"/>
    <w:rsid w:val="00AF14F3"/>
    <w:rsid w:val="00AF2B77"/>
    <w:rsid w:val="00AF2F0D"/>
    <w:rsid w:val="00AF32AD"/>
    <w:rsid w:val="00AF4186"/>
    <w:rsid w:val="00AF57A1"/>
    <w:rsid w:val="00AF5AD9"/>
    <w:rsid w:val="00AF643D"/>
    <w:rsid w:val="00AF64E2"/>
    <w:rsid w:val="00AF714F"/>
    <w:rsid w:val="00AF7940"/>
    <w:rsid w:val="00B03C9C"/>
    <w:rsid w:val="00B049C7"/>
    <w:rsid w:val="00B04D4B"/>
    <w:rsid w:val="00B05C99"/>
    <w:rsid w:val="00B06987"/>
    <w:rsid w:val="00B10575"/>
    <w:rsid w:val="00B12B29"/>
    <w:rsid w:val="00B12CF3"/>
    <w:rsid w:val="00B12ED3"/>
    <w:rsid w:val="00B139B7"/>
    <w:rsid w:val="00B212CC"/>
    <w:rsid w:val="00B26993"/>
    <w:rsid w:val="00B3340C"/>
    <w:rsid w:val="00B34C17"/>
    <w:rsid w:val="00B35624"/>
    <w:rsid w:val="00B35DC6"/>
    <w:rsid w:val="00B370F9"/>
    <w:rsid w:val="00B403AC"/>
    <w:rsid w:val="00B46982"/>
    <w:rsid w:val="00B47530"/>
    <w:rsid w:val="00B51409"/>
    <w:rsid w:val="00B51833"/>
    <w:rsid w:val="00B51930"/>
    <w:rsid w:val="00B53086"/>
    <w:rsid w:val="00B62B1B"/>
    <w:rsid w:val="00B64C1A"/>
    <w:rsid w:val="00B64DA6"/>
    <w:rsid w:val="00B663DF"/>
    <w:rsid w:val="00B66792"/>
    <w:rsid w:val="00B71A9E"/>
    <w:rsid w:val="00B738C9"/>
    <w:rsid w:val="00B743D1"/>
    <w:rsid w:val="00B757FB"/>
    <w:rsid w:val="00B778D8"/>
    <w:rsid w:val="00B80C27"/>
    <w:rsid w:val="00B81017"/>
    <w:rsid w:val="00B90861"/>
    <w:rsid w:val="00B93C2A"/>
    <w:rsid w:val="00B93FA3"/>
    <w:rsid w:val="00BA0250"/>
    <w:rsid w:val="00BA45A8"/>
    <w:rsid w:val="00BB0C87"/>
    <w:rsid w:val="00BB196B"/>
    <w:rsid w:val="00BB196C"/>
    <w:rsid w:val="00BB354D"/>
    <w:rsid w:val="00BB40DA"/>
    <w:rsid w:val="00BB4825"/>
    <w:rsid w:val="00BB4ED4"/>
    <w:rsid w:val="00BB794F"/>
    <w:rsid w:val="00BC0871"/>
    <w:rsid w:val="00BC1C14"/>
    <w:rsid w:val="00BC3C07"/>
    <w:rsid w:val="00BC72DE"/>
    <w:rsid w:val="00BD14E0"/>
    <w:rsid w:val="00BD3279"/>
    <w:rsid w:val="00BD431D"/>
    <w:rsid w:val="00BD585E"/>
    <w:rsid w:val="00BD67DD"/>
    <w:rsid w:val="00BD754A"/>
    <w:rsid w:val="00BE08B6"/>
    <w:rsid w:val="00BE0FCF"/>
    <w:rsid w:val="00BE27D1"/>
    <w:rsid w:val="00BE3B49"/>
    <w:rsid w:val="00BE6C42"/>
    <w:rsid w:val="00BF0265"/>
    <w:rsid w:val="00BF3DAC"/>
    <w:rsid w:val="00BF4507"/>
    <w:rsid w:val="00BF791F"/>
    <w:rsid w:val="00BF796B"/>
    <w:rsid w:val="00C00353"/>
    <w:rsid w:val="00C01724"/>
    <w:rsid w:val="00C035EA"/>
    <w:rsid w:val="00C067AC"/>
    <w:rsid w:val="00C126C2"/>
    <w:rsid w:val="00C127E9"/>
    <w:rsid w:val="00C12D75"/>
    <w:rsid w:val="00C1360C"/>
    <w:rsid w:val="00C13971"/>
    <w:rsid w:val="00C14366"/>
    <w:rsid w:val="00C1439A"/>
    <w:rsid w:val="00C1592B"/>
    <w:rsid w:val="00C15B99"/>
    <w:rsid w:val="00C16681"/>
    <w:rsid w:val="00C202DE"/>
    <w:rsid w:val="00C21FE7"/>
    <w:rsid w:val="00C23991"/>
    <w:rsid w:val="00C24D98"/>
    <w:rsid w:val="00C2646B"/>
    <w:rsid w:val="00C30949"/>
    <w:rsid w:val="00C32700"/>
    <w:rsid w:val="00C346F0"/>
    <w:rsid w:val="00C353D6"/>
    <w:rsid w:val="00C37B4E"/>
    <w:rsid w:val="00C37DE3"/>
    <w:rsid w:val="00C40E40"/>
    <w:rsid w:val="00C41392"/>
    <w:rsid w:val="00C42066"/>
    <w:rsid w:val="00C43A21"/>
    <w:rsid w:val="00C43CBE"/>
    <w:rsid w:val="00C52EAA"/>
    <w:rsid w:val="00C569AB"/>
    <w:rsid w:val="00C5766B"/>
    <w:rsid w:val="00C6103A"/>
    <w:rsid w:val="00C61936"/>
    <w:rsid w:val="00C63855"/>
    <w:rsid w:val="00C653D1"/>
    <w:rsid w:val="00C66A18"/>
    <w:rsid w:val="00C66E3F"/>
    <w:rsid w:val="00C72C4B"/>
    <w:rsid w:val="00C7476D"/>
    <w:rsid w:val="00C74B35"/>
    <w:rsid w:val="00C7788E"/>
    <w:rsid w:val="00C80934"/>
    <w:rsid w:val="00C80B79"/>
    <w:rsid w:val="00C81971"/>
    <w:rsid w:val="00C82694"/>
    <w:rsid w:val="00C83A6C"/>
    <w:rsid w:val="00C83DB3"/>
    <w:rsid w:val="00C90F9F"/>
    <w:rsid w:val="00C91190"/>
    <w:rsid w:val="00C917B4"/>
    <w:rsid w:val="00C92C3A"/>
    <w:rsid w:val="00CA43AD"/>
    <w:rsid w:val="00CA5090"/>
    <w:rsid w:val="00CA6BA7"/>
    <w:rsid w:val="00CA6DDB"/>
    <w:rsid w:val="00CA734B"/>
    <w:rsid w:val="00CB06DF"/>
    <w:rsid w:val="00CB0D22"/>
    <w:rsid w:val="00CB5452"/>
    <w:rsid w:val="00CB6807"/>
    <w:rsid w:val="00CB6B4F"/>
    <w:rsid w:val="00CB71D4"/>
    <w:rsid w:val="00CB733F"/>
    <w:rsid w:val="00CC0A15"/>
    <w:rsid w:val="00CC0F00"/>
    <w:rsid w:val="00CC2C6B"/>
    <w:rsid w:val="00CC348D"/>
    <w:rsid w:val="00CC539F"/>
    <w:rsid w:val="00CC7FFB"/>
    <w:rsid w:val="00CD00C7"/>
    <w:rsid w:val="00CD08D9"/>
    <w:rsid w:val="00CD1083"/>
    <w:rsid w:val="00CD2936"/>
    <w:rsid w:val="00CD5312"/>
    <w:rsid w:val="00CD71FF"/>
    <w:rsid w:val="00CE0DEB"/>
    <w:rsid w:val="00CE19D2"/>
    <w:rsid w:val="00CE497E"/>
    <w:rsid w:val="00CE6601"/>
    <w:rsid w:val="00CE6783"/>
    <w:rsid w:val="00CE6C02"/>
    <w:rsid w:val="00CE726C"/>
    <w:rsid w:val="00CE7E04"/>
    <w:rsid w:val="00CF0260"/>
    <w:rsid w:val="00CF13AB"/>
    <w:rsid w:val="00CF3179"/>
    <w:rsid w:val="00CF5DF7"/>
    <w:rsid w:val="00CF5FF5"/>
    <w:rsid w:val="00D0095F"/>
    <w:rsid w:val="00D02188"/>
    <w:rsid w:val="00D02324"/>
    <w:rsid w:val="00D0321E"/>
    <w:rsid w:val="00D06DD8"/>
    <w:rsid w:val="00D07B14"/>
    <w:rsid w:val="00D110C4"/>
    <w:rsid w:val="00D111EF"/>
    <w:rsid w:val="00D12576"/>
    <w:rsid w:val="00D15A95"/>
    <w:rsid w:val="00D24160"/>
    <w:rsid w:val="00D26431"/>
    <w:rsid w:val="00D3040E"/>
    <w:rsid w:val="00D3109F"/>
    <w:rsid w:val="00D33622"/>
    <w:rsid w:val="00D34157"/>
    <w:rsid w:val="00D37A7B"/>
    <w:rsid w:val="00D37F96"/>
    <w:rsid w:val="00D42814"/>
    <w:rsid w:val="00D42C17"/>
    <w:rsid w:val="00D43B4A"/>
    <w:rsid w:val="00D44144"/>
    <w:rsid w:val="00D4571D"/>
    <w:rsid w:val="00D45C70"/>
    <w:rsid w:val="00D46920"/>
    <w:rsid w:val="00D46C02"/>
    <w:rsid w:val="00D5141E"/>
    <w:rsid w:val="00D51F86"/>
    <w:rsid w:val="00D52388"/>
    <w:rsid w:val="00D54740"/>
    <w:rsid w:val="00D552D0"/>
    <w:rsid w:val="00D60A65"/>
    <w:rsid w:val="00D616F5"/>
    <w:rsid w:val="00D61C0F"/>
    <w:rsid w:val="00D624FE"/>
    <w:rsid w:val="00D62D51"/>
    <w:rsid w:val="00D63AFE"/>
    <w:rsid w:val="00D664AF"/>
    <w:rsid w:val="00D665C5"/>
    <w:rsid w:val="00D67774"/>
    <w:rsid w:val="00D67FC7"/>
    <w:rsid w:val="00D70F4D"/>
    <w:rsid w:val="00D71733"/>
    <w:rsid w:val="00D71D3D"/>
    <w:rsid w:val="00D73217"/>
    <w:rsid w:val="00D73B75"/>
    <w:rsid w:val="00D73C5E"/>
    <w:rsid w:val="00D740E2"/>
    <w:rsid w:val="00D74FDF"/>
    <w:rsid w:val="00D7666F"/>
    <w:rsid w:val="00D80DA9"/>
    <w:rsid w:val="00D840B2"/>
    <w:rsid w:val="00D84E60"/>
    <w:rsid w:val="00D84F80"/>
    <w:rsid w:val="00D86DD1"/>
    <w:rsid w:val="00D903F1"/>
    <w:rsid w:val="00D90DC0"/>
    <w:rsid w:val="00D9206B"/>
    <w:rsid w:val="00D95AC9"/>
    <w:rsid w:val="00D95BE6"/>
    <w:rsid w:val="00D95F18"/>
    <w:rsid w:val="00D9603A"/>
    <w:rsid w:val="00D97FBF"/>
    <w:rsid w:val="00DA0123"/>
    <w:rsid w:val="00DA0C27"/>
    <w:rsid w:val="00DA1895"/>
    <w:rsid w:val="00DA3E9A"/>
    <w:rsid w:val="00DA5173"/>
    <w:rsid w:val="00DA64D5"/>
    <w:rsid w:val="00DA68EB"/>
    <w:rsid w:val="00DA79CC"/>
    <w:rsid w:val="00DB207C"/>
    <w:rsid w:val="00DB25FA"/>
    <w:rsid w:val="00DB2736"/>
    <w:rsid w:val="00DB381B"/>
    <w:rsid w:val="00DB42B0"/>
    <w:rsid w:val="00DB44C6"/>
    <w:rsid w:val="00DB5025"/>
    <w:rsid w:val="00DC0640"/>
    <w:rsid w:val="00DC079B"/>
    <w:rsid w:val="00DC4906"/>
    <w:rsid w:val="00DC4D49"/>
    <w:rsid w:val="00DC79CE"/>
    <w:rsid w:val="00DD0556"/>
    <w:rsid w:val="00DD5647"/>
    <w:rsid w:val="00DD684A"/>
    <w:rsid w:val="00DD6D92"/>
    <w:rsid w:val="00DD6F96"/>
    <w:rsid w:val="00DD701C"/>
    <w:rsid w:val="00DE2EEA"/>
    <w:rsid w:val="00DE42E9"/>
    <w:rsid w:val="00DE4B60"/>
    <w:rsid w:val="00DE59EF"/>
    <w:rsid w:val="00DE6D1B"/>
    <w:rsid w:val="00DF150B"/>
    <w:rsid w:val="00DF2C6B"/>
    <w:rsid w:val="00DF45FD"/>
    <w:rsid w:val="00DF5AE9"/>
    <w:rsid w:val="00E031B9"/>
    <w:rsid w:val="00E04C64"/>
    <w:rsid w:val="00E102E5"/>
    <w:rsid w:val="00E10813"/>
    <w:rsid w:val="00E10E00"/>
    <w:rsid w:val="00E11C73"/>
    <w:rsid w:val="00E1435C"/>
    <w:rsid w:val="00E14BE0"/>
    <w:rsid w:val="00E15EDD"/>
    <w:rsid w:val="00E1667B"/>
    <w:rsid w:val="00E206ED"/>
    <w:rsid w:val="00E20A77"/>
    <w:rsid w:val="00E21D5F"/>
    <w:rsid w:val="00E237F0"/>
    <w:rsid w:val="00E243BA"/>
    <w:rsid w:val="00E255E4"/>
    <w:rsid w:val="00E26335"/>
    <w:rsid w:val="00E276BE"/>
    <w:rsid w:val="00E27705"/>
    <w:rsid w:val="00E277F0"/>
    <w:rsid w:val="00E30745"/>
    <w:rsid w:val="00E3130F"/>
    <w:rsid w:val="00E31974"/>
    <w:rsid w:val="00E31AEE"/>
    <w:rsid w:val="00E328E2"/>
    <w:rsid w:val="00E33098"/>
    <w:rsid w:val="00E33558"/>
    <w:rsid w:val="00E34894"/>
    <w:rsid w:val="00E34899"/>
    <w:rsid w:val="00E350F9"/>
    <w:rsid w:val="00E35425"/>
    <w:rsid w:val="00E4043B"/>
    <w:rsid w:val="00E42313"/>
    <w:rsid w:val="00E433F1"/>
    <w:rsid w:val="00E446E0"/>
    <w:rsid w:val="00E47562"/>
    <w:rsid w:val="00E52AA3"/>
    <w:rsid w:val="00E54627"/>
    <w:rsid w:val="00E5540C"/>
    <w:rsid w:val="00E55D83"/>
    <w:rsid w:val="00E56FDC"/>
    <w:rsid w:val="00E60719"/>
    <w:rsid w:val="00E62BE3"/>
    <w:rsid w:val="00E641D3"/>
    <w:rsid w:val="00E67F72"/>
    <w:rsid w:val="00E67FC0"/>
    <w:rsid w:val="00E700B0"/>
    <w:rsid w:val="00E70263"/>
    <w:rsid w:val="00E73500"/>
    <w:rsid w:val="00E73CE7"/>
    <w:rsid w:val="00E752CB"/>
    <w:rsid w:val="00E75708"/>
    <w:rsid w:val="00E829C7"/>
    <w:rsid w:val="00E85324"/>
    <w:rsid w:val="00E853C4"/>
    <w:rsid w:val="00E86DEA"/>
    <w:rsid w:val="00E91FBA"/>
    <w:rsid w:val="00E92A2E"/>
    <w:rsid w:val="00E92AB9"/>
    <w:rsid w:val="00E92DD4"/>
    <w:rsid w:val="00E93420"/>
    <w:rsid w:val="00E948F4"/>
    <w:rsid w:val="00E95C85"/>
    <w:rsid w:val="00E962FE"/>
    <w:rsid w:val="00E9718A"/>
    <w:rsid w:val="00EA00D1"/>
    <w:rsid w:val="00EA03AC"/>
    <w:rsid w:val="00EA126C"/>
    <w:rsid w:val="00EA12C4"/>
    <w:rsid w:val="00EB07BD"/>
    <w:rsid w:val="00EB1325"/>
    <w:rsid w:val="00EB38E9"/>
    <w:rsid w:val="00EB5F19"/>
    <w:rsid w:val="00EB6639"/>
    <w:rsid w:val="00EC0B56"/>
    <w:rsid w:val="00EC0BB0"/>
    <w:rsid w:val="00EC2DE1"/>
    <w:rsid w:val="00EC3514"/>
    <w:rsid w:val="00EC506E"/>
    <w:rsid w:val="00EC7FC3"/>
    <w:rsid w:val="00ED1D3D"/>
    <w:rsid w:val="00ED2082"/>
    <w:rsid w:val="00ED3388"/>
    <w:rsid w:val="00ED3F99"/>
    <w:rsid w:val="00ED583F"/>
    <w:rsid w:val="00ED74C7"/>
    <w:rsid w:val="00ED7FD2"/>
    <w:rsid w:val="00EE3892"/>
    <w:rsid w:val="00EE7508"/>
    <w:rsid w:val="00EE7661"/>
    <w:rsid w:val="00EE7AB1"/>
    <w:rsid w:val="00EF4303"/>
    <w:rsid w:val="00EF4342"/>
    <w:rsid w:val="00EF4789"/>
    <w:rsid w:val="00EF6D81"/>
    <w:rsid w:val="00F0317C"/>
    <w:rsid w:val="00F0487B"/>
    <w:rsid w:val="00F06348"/>
    <w:rsid w:val="00F066BA"/>
    <w:rsid w:val="00F07864"/>
    <w:rsid w:val="00F123BC"/>
    <w:rsid w:val="00F12BF4"/>
    <w:rsid w:val="00F13217"/>
    <w:rsid w:val="00F1345D"/>
    <w:rsid w:val="00F13FD9"/>
    <w:rsid w:val="00F151FA"/>
    <w:rsid w:val="00F202B1"/>
    <w:rsid w:val="00F22895"/>
    <w:rsid w:val="00F23763"/>
    <w:rsid w:val="00F255C7"/>
    <w:rsid w:val="00F26CAA"/>
    <w:rsid w:val="00F270FF"/>
    <w:rsid w:val="00F31B9F"/>
    <w:rsid w:val="00F31C8F"/>
    <w:rsid w:val="00F32B2B"/>
    <w:rsid w:val="00F41A86"/>
    <w:rsid w:val="00F423D6"/>
    <w:rsid w:val="00F42923"/>
    <w:rsid w:val="00F4660C"/>
    <w:rsid w:val="00F46CA1"/>
    <w:rsid w:val="00F47E40"/>
    <w:rsid w:val="00F47F48"/>
    <w:rsid w:val="00F51839"/>
    <w:rsid w:val="00F53DA7"/>
    <w:rsid w:val="00F54060"/>
    <w:rsid w:val="00F5580E"/>
    <w:rsid w:val="00F56C25"/>
    <w:rsid w:val="00F5789B"/>
    <w:rsid w:val="00F6178B"/>
    <w:rsid w:val="00F633F8"/>
    <w:rsid w:val="00F63B60"/>
    <w:rsid w:val="00F64EEB"/>
    <w:rsid w:val="00F653FB"/>
    <w:rsid w:val="00F65780"/>
    <w:rsid w:val="00F657F3"/>
    <w:rsid w:val="00F66152"/>
    <w:rsid w:val="00F67801"/>
    <w:rsid w:val="00F700E3"/>
    <w:rsid w:val="00F70B95"/>
    <w:rsid w:val="00F7196F"/>
    <w:rsid w:val="00F71B87"/>
    <w:rsid w:val="00F72BA4"/>
    <w:rsid w:val="00F74253"/>
    <w:rsid w:val="00F75A82"/>
    <w:rsid w:val="00F8009E"/>
    <w:rsid w:val="00F80441"/>
    <w:rsid w:val="00F80C58"/>
    <w:rsid w:val="00F84F94"/>
    <w:rsid w:val="00F877EA"/>
    <w:rsid w:val="00F90733"/>
    <w:rsid w:val="00F90AAD"/>
    <w:rsid w:val="00F91212"/>
    <w:rsid w:val="00F91431"/>
    <w:rsid w:val="00F91596"/>
    <w:rsid w:val="00F92CF0"/>
    <w:rsid w:val="00F94620"/>
    <w:rsid w:val="00F959D1"/>
    <w:rsid w:val="00F95A57"/>
    <w:rsid w:val="00F97C3A"/>
    <w:rsid w:val="00FA23EF"/>
    <w:rsid w:val="00FA2F66"/>
    <w:rsid w:val="00FA431E"/>
    <w:rsid w:val="00FA45D5"/>
    <w:rsid w:val="00FA52F8"/>
    <w:rsid w:val="00FA70AE"/>
    <w:rsid w:val="00FB00A0"/>
    <w:rsid w:val="00FB4290"/>
    <w:rsid w:val="00FB4656"/>
    <w:rsid w:val="00FB6107"/>
    <w:rsid w:val="00FB6129"/>
    <w:rsid w:val="00FC4F22"/>
    <w:rsid w:val="00FC5796"/>
    <w:rsid w:val="00FC5990"/>
    <w:rsid w:val="00FC647E"/>
    <w:rsid w:val="00FD44FA"/>
    <w:rsid w:val="00FD517F"/>
    <w:rsid w:val="00FD7A88"/>
    <w:rsid w:val="00FE355A"/>
    <w:rsid w:val="00FE3901"/>
    <w:rsid w:val="00FE39E0"/>
    <w:rsid w:val="00FE4A1E"/>
    <w:rsid w:val="00FE4D9F"/>
    <w:rsid w:val="00FE6EC8"/>
    <w:rsid w:val="00FF0DDE"/>
    <w:rsid w:val="00FF1293"/>
    <w:rsid w:val="00FF13BD"/>
    <w:rsid w:val="00FF22F4"/>
    <w:rsid w:val="00FF2E87"/>
    <w:rsid w:val="00FF2F18"/>
    <w:rsid w:val="00FF3780"/>
    <w:rsid w:val="00FF75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D18ED"/>
  <w15:docId w15:val="{BC4E1398-3A65-4FD6-A1B8-6724E6B3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ind w:left="-567" w:right="-2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lsdException w:name="List Bullet 3" w:semiHidden="1" w:uiPriority="6" w:unhideWhenUsed="1"/>
    <w:lsdException w:name="List Bullet 4" w:semiHidden="1" w:uiPriority="6" w:unhideWhenUsed="1"/>
    <w:lsdException w:name="List Bullet 5" w:semiHidden="1" w:uiPriority="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qFormat="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B77"/>
    <w:pPr>
      <w:spacing w:after="0" w:line="240" w:lineRule="auto"/>
      <w:ind w:left="-1418" w:right="0"/>
      <w:jc w:val="left"/>
    </w:pPr>
    <w:rPr>
      <w:rFonts w:ascii="Arial" w:eastAsia="Times New Roman" w:hAnsi="Arial" w:cs="Arial"/>
      <w:lang w:eastAsia="fr-FR"/>
    </w:rPr>
  </w:style>
  <w:style w:type="paragraph" w:styleId="Titre1">
    <w:name w:val="heading 1"/>
    <w:basedOn w:val="Normal"/>
    <w:next w:val="Normal"/>
    <w:link w:val="Titre1Car"/>
    <w:qFormat/>
    <w:rsid w:val="00394727"/>
    <w:pPr>
      <w:keepNext/>
      <w:keepLines/>
      <w:numPr>
        <w:numId w:val="7"/>
      </w:numPr>
      <w:spacing w:before="240" w:after="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nhideWhenUsed/>
    <w:qFormat/>
    <w:rsid w:val="009D7405"/>
    <w:pPr>
      <w:numPr>
        <w:ilvl w:val="1"/>
        <w:numId w:val="7"/>
      </w:numPr>
      <w:spacing w:before="120" w:after="120"/>
      <w:ind w:left="568"/>
      <w:outlineLvl w:val="1"/>
    </w:pPr>
    <w:rPr>
      <w:rFonts w:ascii="Century Gothic" w:hAnsi="Century Gothic" w:cs="Calibri"/>
      <w:color w:val="0070C0"/>
      <w:sz w:val="24"/>
      <w:szCs w:val="24"/>
    </w:rPr>
  </w:style>
  <w:style w:type="paragraph" w:styleId="Titre3">
    <w:name w:val="heading 3"/>
    <w:basedOn w:val="Normal"/>
    <w:next w:val="Normal"/>
    <w:link w:val="Titre3Car"/>
    <w:unhideWhenUsed/>
    <w:qFormat/>
    <w:rsid w:val="009D7405"/>
    <w:pPr>
      <w:numPr>
        <w:ilvl w:val="2"/>
        <w:numId w:val="7"/>
      </w:numPr>
      <w:tabs>
        <w:tab w:val="left" w:pos="426"/>
      </w:tabs>
      <w:spacing w:before="240" w:after="120"/>
      <w:outlineLvl w:val="2"/>
    </w:pPr>
    <w:rPr>
      <w:rFonts w:ascii="Century Gothic" w:hAnsi="Century Gothic" w:cs="Calibri"/>
      <w:b/>
      <w:i/>
      <w:color w:val="0070C0"/>
      <w:szCs w:val="20"/>
      <w:lang w:val="fr-BE"/>
    </w:rPr>
  </w:style>
  <w:style w:type="paragraph" w:styleId="Titre4">
    <w:name w:val="heading 4"/>
    <w:basedOn w:val="Titre3"/>
    <w:next w:val="Normal"/>
    <w:link w:val="Titre4Car"/>
    <w:unhideWhenUsed/>
    <w:qFormat/>
    <w:rsid w:val="00993119"/>
    <w:pPr>
      <w:numPr>
        <w:ilvl w:val="3"/>
      </w:numPr>
      <w:outlineLvl w:val="3"/>
    </w:pPr>
    <w:rPr>
      <w:b w:val="0"/>
      <w:u w:val="single"/>
    </w:rPr>
  </w:style>
  <w:style w:type="paragraph" w:styleId="Titre5">
    <w:name w:val="heading 5"/>
    <w:basedOn w:val="Titre4"/>
    <w:next w:val="Normal"/>
    <w:link w:val="Titre5Car"/>
    <w:unhideWhenUsed/>
    <w:qFormat/>
    <w:rsid w:val="00993119"/>
    <w:pPr>
      <w:numPr>
        <w:ilvl w:val="4"/>
      </w:numPr>
      <w:outlineLvl w:val="4"/>
    </w:pPr>
    <w:rPr>
      <w:color w:val="auto"/>
      <w:sz w:val="18"/>
    </w:rPr>
  </w:style>
  <w:style w:type="paragraph" w:styleId="Titre6">
    <w:name w:val="heading 6"/>
    <w:basedOn w:val="Normal"/>
    <w:next w:val="Normal"/>
    <w:link w:val="Titre6Car"/>
    <w:unhideWhenUsed/>
    <w:qFormat/>
    <w:rsid w:val="00993119"/>
    <w:pPr>
      <w:keepNext/>
      <w:keepLines/>
      <w:numPr>
        <w:ilvl w:val="5"/>
        <w:numId w:val="7"/>
      </w:numPr>
      <w:spacing w:before="200" w:line="264" w:lineRule="auto"/>
      <w:jc w:val="center"/>
      <w:outlineLvl w:val="5"/>
    </w:pPr>
    <w:rPr>
      <w:rFonts w:ascii="Garamond" w:hAnsi="Garamond" w:cs="Times New Roman"/>
      <w:i/>
      <w:iCs/>
      <w:sz w:val="21"/>
      <w:szCs w:val="20"/>
    </w:rPr>
  </w:style>
  <w:style w:type="paragraph" w:styleId="Titre7">
    <w:name w:val="heading 7"/>
    <w:basedOn w:val="Normal"/>
    <w:next w:val="Normal"/>
    <w:link w:val="Titre7Car"/>
    <w:unhideWhenUsed/>
    <w:qFormat/>
    <w:rsid w:val="00993119"/>
    <w:pPr>
      <w:keepNext/>
      <w:keepLines/>
      <w:numPr>
        <w:ilvl w:val="6"/>
        <w:numId w:val="7"/>
      </w:numPr>
      <w:spacing w:before="200" w:line="264" w:lineRule="auto"/>
      <w:jc w:val="center"/>
      <w:outlineLvl w:val="6"/>
    </w:pPr>
    <w:rPr>
      <w:rFonts w:ascii="Garamond" w:hAnsi="Garamond" w:cs="Times New Roman"/>
      <w:i/>
      <w:iCs/>
      <w:color w:val="A7B789"/>
      <w:sz w:val="21"/>
      <w:szCs w:val="20"/>
    </w:rPr>
  </w:style>
  <w:style w:type="paragraph" w:styleId="Titre8">
    <w:name w:val="heading 8"/>
    <w:basedOn w:val="Normal"/>
    <w:next w:val="Normal"/>
    <w:link w:val="Titre8Car"/>
    <w:unhideWhenUsed/>
    <w:qFormat/>
    <w:rsid w:val="00993119"/>
    <w:pPr>
      <w:keepNext/>
      <w:keepLines/>
      <w:numPr>
        <w:ilvl w:val="7"/>
        <w:numId w:val="7"/>
      </w:numPr>
      <w:spacing w:before="200" w:line="264" w:lineRule="auto"/>
      <w:jc w:val="center"/>
      <w:outlineLvl w:val="7"/>
    </w:pPr>
    <w:rPr>
      <w:rFonts w:ascii="Garamond" w:hAnsi="Garamond" w:cs="Times New Roman"/>
      <w:szCs w:val="20"/>
    </w:rPr>
  </w:style>
  <w:style w:type="paragraph" w:styleId="Titre9">
    <w:name w:val="heading 9"/>
    <w:basedOn w:val="Normal"/>
    <w:next w:val="Normal"/>
    <w:link w:val="Titre9Car"/>
    <w:unhideWhenUsed/>
    <w:qFormat/>
    <w:rsid w:val="00993119"/>
    <w:pPr>
      <w:keepNext/>
      <w:keepLines/>
      <w:numPr>
        <w:ilvl w:val="8"/>
        <w:numId w:val="7"/>
      </w:numPr>
      <w:spacing w:before="200" w:line="264" w:lineRule="auto"/>
      <w:jc w:val="center"/>
      <w:outlineLvl w:val="8"/>
    </w:pPr>
    <w:rPr>
      <w:rFonts w:ascii="Garamond" w:hAnsi="Garamond" w:cs="Times New Roman"/>
      <w:i/>
      <w:i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4267"/>
    <w:pPr>
      <w:tabs>
        <w:tab w:val="center" w:pos="4536"/>
        <w:tab w:val="right" w:pos="9072"/>
      </w:tabs>
    </w:pPr>
  </w:style>
  <w:style w:type="character" w:customStyle="1" w:styleId="En-tteCar">
    <w:name w:val="En-tête Car"/>
    <w:basedOn w:val="Policepardfaut"/>
    <w:link w:val="En-tte"/>
    <w:uiPriority w:val="99"/>
    <w:rsid w:val="00584267"/>
  </w:style>
  <w:style w:type="paragraph" w:styleId="Pieddepage">
    <w:name w:val="footer"/>
    <w:basedOn w:val="Normal"/>
    <w:link w:val="PieddepageCar"/>
    <w:uiPriority w:val="99"/>
    <w:unhideWhenUsed/>
    <w:rsid w:val="00584267"/>
    <w:pPr>
      <w:tabs>
        <w:tab w:val="center" w:pos="4536"/>
        <w:tab w:val="right" w:pos="9072"/>
      </w:tabs>
    </w:pPr>
  </w:style>
  <w:style w:type="character" w:customStyle="1" w:styleId="PieddepageCar">
    <w:name w:val="Pied de page Car"/>
    <w:basedOn w:val="Policepardfaut"/>
    <w:link w:val="Pieddepage"/>
    <w:uiPriority w:val="99"/>
    <w:rsid w:val="00584267"/>
  </w:style>
  <w:style w:type="paragraph" w:customStyle="1" w:styleId="2TEXTENORMA">
    <w:name w:val="2 TEXTE NORMA"/>
    <w:next w:val="Normal"/>
    <w:link w:val="2TEXTENORMACar"/>
    <w:autoRedefine/>
    <w:rsid w:val="00584267"/>
    <w:pPr>
      <w:spacing w:after="120"/>
    </w:pPr>
    <w:rPr>
      <w:rFonts w:ascii="Arial" w:hAnsi="Arial" w:cs="Arial"/>
      <w:noProof/>
      <w:sz w:val="20"/>
      <w:szCs w:val="20"/>
    </w:rPr>
  </w:style>
  <w:style w:type="character" w:customStyle="1" w:styleId="2TEXTENORMACar">
    <w:name w:val="2 TEXTE NORMA Car"/>
    <w:basedOn w:val="Policepardfaut"/>
    <w:link w:val="2TEXTENORMA"/>
    <w:rsid w:val="00584267"/>
    <w:rPr>
      <w:rFonts w:ascii="Arial" w:hAnsi="Arial" w:cs="Arial"/>
      <w:noProof/>
      <w:sz w:val="20"/>
      <w:szCs w:val="20"/>
    </w:rPr>
  </w:style>
  <w:style w:type="paragraph" w:customStyle="1" w:styleId="1Madame">
    <w:name w:val="1Madame"/>
    <w:aliases w:val="Monsieur"/>
    <w:next w:val="Normal"/>
    <w:link w:val="1MadameCar"/>
    <w:autoRedefine/>
    <w:rsid w:val="005C7ED0"/>
    <w:pPr>
      <w:spacing w:before="2400" w:after="480"/>
    </w:pPr>
    <w:rPr>
      <w:rFonts w:ascii="Arial" w:hAnsi="Arial" w:cs="Arial"/>
      <w:noProof/>
      <w:sz w:val="20"/>
      <w:szCs w:val="20"/>
    </w:rPr>
  </w:style>
  <w:style w:type="character" w:customStyle="1" w:styleId="1MadameCar">
    <w:name w:val="1Madame Car"/>
    <w:aliases w:val="Monsieur Car"/>
    <w:basedOn w:val="Policepardfaut"/>
    <w:link w:val="1Madame"/>
    <w:rsid w:val="005C7ED0"/>
    <w:rPr>
      <w:rFonts w:ascii="Arial" w:hAnsi="Arial" w:cs="Arial"/>
      <w:noProof/>
      <w:sz w:val="20"/>
      <w:szCs w:val="20"/>
    </w:rPr>
  </w:style>
  <w:style w:type="paragraph" w:customStyle="1" w:styleId="3SIGNATURE">
    <w:name w:val="3 SIGNATURE"/>
    <w:next w:val="2TEXTENORMA"/>
    <w:link w:val="3SIGNATURECar"/>
    <w:autoRedefine/>
    <w:rsid w:val="00584267"/>
    <w:pPr>
      <w:spacing w:after="360"/>
      <w:ind w:firstLine="4111"/>
    </w:pPr>
    <w:rPr>
      <w:rFonts w:ascii="Arial" w:hAnsi="Arial" w:cs="Arial"/>
      <w:sz w:val="20"/>
      <w:szCs w:val="20"/>
    </w:rPr>
  </w:style>
  <w:style w:type="character" w:customStyle="1" w:styleId="3SIGNATURECar">
    <w:name w:val="3 SIGNATURE Car"/>
    <w:basedOn w:val="Policepardfaut"/>
    <w:link w:val="3SIGNATURE"/>
    <w:rsid w:val="00584267"/>
    <w:rPr>
      <w:rFonts w:ascii="Arial" w:hAnsi="Arial" w:cs="Arial"/>
      <w:sz w:val="20"/>
      <w:szCs w:val="20"/>
    </w:rPr>
  </w:style>
  <w:style w:type="paragraph" w:customStyle="1" w:styleId="4SUITESIGNATURE">
    <w:name w:val="4 SUITE SIGNATURE"/>
    <w:next w:val="2TEXTENORMA"/>
    <w:link w:val="4SUITESIGNATURECar"/>
    <w:autoRedefine/>
    <w:rsid w:val="00584267"/>
    <w:pPr>
      <w:spacing w:after="0"/>
      <w:ind w:firstLine="4111"/>
    </w:pPr>
    <w:rPr>
      <w:rFonts w:ascii="Arial" w:hAnsi="Arial" w:cs="Arial"/>
      <w:sz w:val="20"/>
      <w:szCs w:val="20"/>
    </w:rPr>
  </w:style>
  <w:style w:type="character" w:customStyle="1" w:styleId="4SUITESIGNATURECar">
    <w:name w:val="4 SUITE SIGNATURE Car"/>
    <w:basedOn w:val="Policepardfaut"/>
    <w:link w:val="4SUITESIGNATURE"/>
    <w:rsid w:val="00584267"/>
    <w:rPr>
      <w:rFonts w:ascii="Arial" w:hAnsi="Arial" w:cs="Arial"/>
      <w:sz w:val="20"/>
      <w:szCs w:val="20"/>
    </w:rPr>
  </w:style>
  <w:style w:type="character" w:styleId="Lienhypertexte">
    <w:name w:val="Hyperlink"/>
    <w:uiPriority w:val="99"/>
    <w:rsid w:val="000B4395"/>
    <w:rPr>
      <w:color w:val="0000FF"/>
      <w:u w:val="single"/>
    </w:rPr>
  </w:style>
  <w:style w:type="character" w:customStyle="1" w:styleId="Titre1Car">
    <w:name w:val="Titre 1 Car"/>
    <w:basedOn w:val="Policepardfaut"/>
    <w:link w:val="Titre1"/>
    <w:rsid w:val="00394727"/>
    <w:rPr>
      <w:rFonts w:asciiTheme="majorHAnsi" w:eastAsiaTheme="majorEastAsia" w:hAnsiTheme="majorHAnsi" w:cstheme="majorBidi"/>
      <w:color w:val="365F91" w:themeColor="accent1" w:themeShade="BF"/>
      <w:sz w:val="32"/>
      <w:szCs w:val="32"/>
    </w:rPr>
  </w:style>
  <w:style w:type="paragraph" w:styleId="Titre">
    <w:name w:val="Title"/>
    <w:aliases w:val="Titre 22"/>
    <w:basedOn w:val="Normal"/>
    <w:next w:val="Normal"/>
    <w:link w:val="TitreCar"/>
    <w:uiPriority w:val="10"/>
    <w:qFormat/>
    <w:rsid w:val="00930FE0"/>
    <w:pPr>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22 Car"/>
    <w:basedOn w:val="Policepardfaut"/>
    <w:link w:val="Titre"/>
    <w:uiPriority w:val="10"/>
    <w:rsid w:val="00930FE0"/>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rsid w:val="009D7405"/>
    <w:rPr>
      <w:rFonts w:ascii="Century Gothic" w:eastAsia="Times New Roman" w:hAnsi="Century Gothic" w:cs="Calibri"/>
      <w:color w:val="0070C0"/>
      <w:sz w:val="24"/>
      <w:szCs w:val="24"/>
      <w:lang w:eastAsia="fr-FR"/>
    </w:rPr>
  </w:style>
  <w:style w:type="character" w:customStyle="1" w:styleId="Titre3Car">
    <w:name w:val="Titre 3 Car"/>
    <w:basedOn w:val="Policepardfaut"/>
    <w:link w:val="Titre3"/>
    <w:rsid w:val="009D7405"/>
    <w:rPr>
      <w:rFonts w:ascii="Century Gothic" w:eastAsia="Times New Roman" w:hAnsi="Century Gothic" w:cs="Calibri"/>
      <w:b/>
      <w:i/>
      <w:color w:val="0070C0"/>
      <w:sz w:val="20"/>
      <w:szCs w:val="20"/>
      <w:lang w:val="fr-BE" w:eastAsia="fr-FR"/>
    </w:rPr>
  </w:style>
  <w:style w:type="character" w:customStyle="1" w:styleId="Titre4Car">
    <w:name w:val="Titre 4 Car"/>
    <w:basedOn w:val="Policepardfaut"/>
    <w:link w:val="Titre4"/>
    <w:rsid w:val="00993119"/>
    <w:rPr>
      <w:rFonts w:ascii="Century Gothic" w:eastAsia="Times New Roman" w:hAnsi="Century Gothic" w:cs="Calibri"/>
      <w:i/>
      <w:color w:val="0070C0"/>
      <w:sz w:val="20"/>
      <w:szCs w:val="20"/>
      <w:u w:val="single"/>
      <w:lang w:val="fr-BE" w:eastAsia="fr-FR"/>
    </w:rPr>
  </w:style>
  <w:style w:type="character" w:customStyle="1" w:styleId="Titre5Car">
    <w:name w:val="Titre 5 Car"/>
    <w:basedOn w:val="Policepardfaut"/>
    <w:link w:val="Titre5"/>
    <w:rsid w:val="00993119"/>
    <w:rPr>
      <w:rFonts w:ascii="Century Gothic" w:eastAsia="Times New Roman" w:hAnsi="Century Gothic" w:cs="Calibri"/>
      <w:i/>
      <w:sz w:val="18"/>
      <w:szCs w:val="20"/>
      <w:u w:val="single"/>
      <w:lang w:val="fr-BE" w:eastAsia="fr-FR"/>
    </w:rPr>
  </w:style>
  <w:style w:type="character" w:customStyle="1" w:styleId="Titre6Car">
    <w:name w:val="Titre 6 Car"/>
    <w:basedOn w:val="Policepardfaut"/>
    <w:link w:val="Titre6"/>
    <w:rsid w:val="00993119"/>
    <w:rPr>
      <w:rFonts w:ascii="Garamond" w:eastAsia="Times New Roman" w:hAnsi="Garamond" w:cs="Times New Roman"/>
      <w:i/>
      <w:iCs/>
      <w:color w:val="000000"/>
      <w:sz w:val="21"/>
      <w:szCs w:val="20"/>
      <w:lang w:eastAsia="fr-FR"/>
    </w:rPr>
  </w:style>
  <w:style w:type="character" w:customStyle="1" w:styleId="Titre7Car">
    <w:name w:val="Titre 7 Car"/>
    <w:basedOn w:val="Policepardfaut"/>
    <w:link w:val="Titre7"/>
    <w:rsid w:val="00993119"/>
    <w:rPr>
      <w:rFonts w:ascii="Garamond" w:eastAsia="Times New Roman" w:hAnsi="Garamond" w:cs="Times New Roman"/>
      <w:i/>
      <w:iCs/>
      <w:color w:val="A7B789"/>
      <w:sz w:val="21"/>
      <w:szCs w:val="20"/>
      <w:lang w:eastAsia="fr-FR"/>
    </w:rPr>
  </w:style>
  <w:style w:type="character" w:customStyle="1" w:styleId="Titre8Car">
    <w:name w:val="Titre 8 Car"/>
    <w:basedOn w:val="Policepardfaut"/>
    <w:link w:val="Titre8"/>
    <w:rsid w:val="00993119"/>
    <w:rPr>
      <w:rFonts w:ascii="Garamond" w:eastAsia="Times New Roman" w:hAnsi="Garamond" w:cs="Times New Roman"/>
      <w:color w:val="000000"/>
      <w:sz w:val="20"/>
      <w:szCs w:val="20"/>
      <w:lang w:eastAsia="fr-FR"/>
    </w:rPr>
  </w:style>
  <w:style w:type="character" w:customStyle="1" w:styleId="Titre9Car">
    <w:name w:val="Titre 9 Car"/>
    <w:basedOn w:val="Policepardfaut"/>
    <w:link w:val="Titre9"/>
    <w:rsid w:val="00993119"/>
    <w:rPr>
      <w:rFonts w:ascii="Garamond" w:eastAsia="Times New Roman" w:hAnsi="Garamond" w:cs="Times New Roman"/>
      <w:i/>
      <w:iCs/>
      <w:color w:val="000000"/>
      <w:sz w:val="20"/>
      <w:szCs w:val="20"/>
      <w:lang w:eastAsia="fr-FR"/>
    </w:rPr>
  </w:style>
  <w:style w:type="character" w:styleId="lev">
    <w:name w:val="Strong"/>
    <w:uiPriority w:val="22"/>
    <w:qFormat/>
    <w:rsid w:val="00993119"/>
    <w:rPr>
      <w:b/>
      <w:bCs/>
    </w:rPr>
  </w:style>
  <w:style w:type="character" w:styleId="Accentuation">
    <w:name w:val="Emphasis"/>
    <w:uiPriority w:val="20"/>
    <w:qFormat/>
    <w:rsid w:val="00993119"/>
    <w:rPr>
      <w:b/>
      <w:i/>
      <w:iCs/>
      <w:color w:val="6F6F74"/>
    </w:rPr>
  </w:style>
  <w:style w:type="character" w:customStyle="1" w:styleId="CaractrederfrenceIntense">
    <w:name w:val="Caractère de référence Intense"/>
    <w:uiPriority w:val="32"/>
    <w:rsid w:val="00993119"/>
    <w:rPr>
      <w:rFonts w:cs="Times New Roman"/>
      <w:b/>
      <w:color w:val="000000"/>
      <w:szCs w:val="20"/>
      <w:u w:val="single"/>
    </w:rPr>
  </w:style>
  <w:style w:type="character" w:customStyle="1" w:styleId="CaractrederfrenceDiscret">
    <w:name w:val="Caractère de référence Discret"/>
    <w:uiPriority w:val="31"/>
    <w:rsid w:val="00993119"/>
    <w:rPr>
      <w:rFonts w:cs="Times New Roman"/>
      <w:color w:val="000000"/>
      <w:szCs w:val="20"/>
      <w:u w:val="single"/>
    </w:rPr>
  </w:style>
  <w:style w:type="character" w:customStyle="1" w:styleId="Caractredetitredulivre">
    <w:name w:val="Caractère de titre du livre"/>
    <w:uiPriority w:val="33"/>
    <w:rsid w:val="00993119"/>
    <w:rPr>
      <w:rFonts w:ascii="Garamond" w:hAnsi="Garamond" w:cs="Times New Roman"/>
      <w:b/>
      <w:i/>
      <w:color w:val="000000"/>
      <w:szCs w:val="20"/>
    </w:rPr>
  </w:style>
  <w:style w:type="character" w:customStyle="1" w:styleId="CaractreEmphaseintense">
    <w:name w:val="Caractère Emphase intense"/>
    <w:uiPriority w:val="21"/>
    <w:rsid w:val="00993119"/>
    <w:rPr>
      <w:rFonts w:cs="Times New Roman"/>
      <w:b/>
      <w:i/>
      <w:color w:val="000000"/>
      <w:szCs w:val="20"/>
    </w:rPr>
  </w:style>
  <w:style w:type="character" w:customStyle="1" w:styleId="Caractredaccentuationdiscret">
    <w:name w:val="Caractère d’accentuation discret"/>
    <w:uiPriority w:val="19"/>
    <w:rsid w:val="00993119"/>
    <w:rPr>
      <w:rFonts w:cs="Times New Roman"/>
      <w:i/>
      <w:color w:val="000000"/>
      <w:szCs w:val="20"/>
    </w:rPr>
  </w:style>
  <w:style w:type="paragraph" w:styleId="Citation">
    <w:name w:val="Quote"/>
    <w:basedOn w:val="Normal"/>
    <w:next w:val="Normal"/>
    <w:link w:val="CitationCar"/>
    <w:uiPriority w:val="29"/>
    <w:qFormat/>
    <w:rsid w:val="00993119"/>
    <w:pPr>
      <w:pBdr>
        <w:top w:val="single" w:sz="12" w:space="4" w:color="6F6F74"/>
        <w:bottom w:val="double" w:sz="18" w:space="4" w:color="6F6F74"/>
      </w:pBdr>
      <w:spacing w:line="420" w:lineRule="auto"/>
    </w:pPr>
    <w:rPr>
      <w:rFonts w:ascii="Garamond" w:hAnsi="Garamond" w:cs="Calibri"/>
      <w:caps/>
      <w:color w:val="6F6F74"/>
      <w:spacing w:val="10"/>
      <w:szCs w:val="20"/>
    </w:rPr>
  </w:style>
  <w:style w:type="character" w:customStyle="1" w:styleId="CitationCar">
    <w:name w:val="Citation Car"/>
    <w:basedOn w:val="Policepardfaut"/>
    <w:link w:val="Citation"/>
    <w:uiPriority w:val="29"/>
    <w:rsid w:val="00993119"/>
    <w:rPr>
      <w:rFonts w:ascii="Garamond" w:eastAsia="Times New Roman" w:hAnsi="Garamond" w:cs="Calibri"/>
      <w:caps/>
      <w:color w:val="6F6F74"/>
      <w:spacing w:val="10"/>
      <w:sz w:val="20"/>
      <w:szCs w:val="20"/>
      <w:lang w:eastAsia="fr-FR"/>
    </w:rPr>
  </w:style>
  <w:style w:type="paragraph" w:styleId="Citationintense">
    <w:name w:val="Intense Quote"/>
    <w:basedOn w:val="Normal"/>
    <w:next w:val="Normal"/>
    <w:link w:val="CitationintenseCar"/>
    <w:uiPriority w:val="30"/>
    <w:qFormat/>
    <w:rsid w:val="00993119"/>
    <w:pPr>
      <w:pBdr>
        <w:top w:val="thickThinSmallGap" w:sz="48" w:space="8" w:color="6F6F74"/>
        <w:left w:val="thickThinSmallGap" w:sz="48" w:space="8" w:color="6F6F74"/>
        <w:bottom w:val="thinThickSmallGap" w:sz="48" w:space="8" w:color="6F6F74"/>
        <w:right w:val="thinThickSmallGap" w:sz="48" w:space="8" w:color="6F6F74"/>
      </w:pBdr>
      <w:shd w:val="clear" w:color="auto" w:fill="6F6F74"/>
      <w:spacing w:before="120" w:line="360" w:lineRule="auto"/>
      <w:ind w:left="288" w:right="288"/>
      <w:jc w:val="center"/>
    </w:pPr>
    <w:rPr>
      <w:rFonts w:ascii="Garamond" w:hAnsi="Garamond" w:cs="Calibri"/>
      <w:caps/>
      <w:color w:val="FFFFFF"/>
      <w:spacing w:val="6"/>
      <w:sz w:val="24"/>
      <w:szCs w:val="20"/>
    </w:rPr>
  </w:style>
  <w:style w:type="character" w:customStyle="1" w:styleId="CitationintenseCar">
    <w:name w:val="Citation intense Car"/>
    <w:basedOn w:val="Policepardfaut"/>
    <w:link w:val="Citationintense"/>
    <w:uiPriority w:val="30"/>
    <w:rsid w:val="00993119"/>
    <w:rPr>
      <w:rFonts w:ascii="Garamond" w:eastAsia="Times New Roman" w:hAnsi="Garamond" w:cs="Calibri"/>
      <w:caps/>
      <w:color w:val="FFFFFF"/>
      <w:spacing w:val="6"/>
      <w:sz w:val="24"/>
      <w:szCs w:val="20"/>
      <w:shd w:val="clear" w:color="auto" w:fill="6F6F74"/>
      <w:lang w:eastAsia="fr-FR"/>
    </w:rPr>
  </w:style>
  <w:style w:type="table" w:styleId="Grilledutableau">
    <w:name w:val="Table Grid"/>
    <w:basedOn w:val="TableauNormal"/>
    <w:uiPriority w:val="59"/>
    <w:rsid w:val="00993119"/>
    <w:pPr>
      <w:spacing w:after="0" w:line="240" w:lineRule="auto"/>
    </w:pPr>
    <w:rPr>
      <w:rFonts w:ascii="Garamond" w:eastAsia="Times New Roman" w:hAnsi="Garamond"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semiHidden/>
    <w:unhideWhenUsed/>
    <w:rsid w:val="00993119"/>
    <w:rPr>
      <w:rFonts w:ascii="Tahoma" w:hAnsi="Tahoma" w:cs="Tahoma"/>
      <w:sz w:val="16"/>
      <w:szCs w:val="16"/>
    </w:rPr>
  </w:style>
  <w:style w:type="character" w:customStyle="1" w:styleId="TextedebullesCar">
    <w:name w:val="Texte de bulles Car"/>
    <w:basedOn w:val="Policepardfaut"/>
    <w:link w:val="Textedebulles"/>
    <w:semiHidden/>
    <w:rsid w:val="00993119"/>
    <w:rPr>
      <w:rFonts w:ascii="Tahoma" w:eastAsia="Times New Roman" w:hAnsi="Tahoma" w:cs="Tahoma"/>
      <w:sz w:val="16"/>
      <w:szCs w:val="16"/>
      <w:lang w:eastAsia="fr-FR"/>
    </w:rPr>
  </w:style>
  <w:style w:type="paragraph" w:styleId="Lgende">
    <w:name w:val="caption"/>
    <w:basedOn w:val="Normal"/>
    <w:next w:val="Normal"/>
    <w:uiPriority w:val="35"/>
    <w:unhideWhenUsed/>
    <w:qFormat/>
    <w:rsid w:val="00993119"/>
    <w:rPr>
      <w:rFonts w:ascii="Century Gothic" w:hAnsi="Century Gothic" w:cs="Calibri"/>
      <w:b/>
      <w:bCs/>
      <w:color w:val="46464A"/>
      <w:sz w:val="18"/>
      <w:szCs w:val="18"/>
    </w:rPr>
  </w:style>
  <w:style w:type="paragraph" w:styleId="Sansinterligne">
    <w:name w:val="No Spacing"/>
    <w:link w:val="SansinterligneCar"/>
    <w:uiPriority w:val="1"/>
    <w:qFormat/>
    <w:rsid w:val="00993119"/>
    <w:pPr>
      <w:spacing w:after="0" w:line="240" w:lineRule="auto"/>
    </w:pPr>
    <w:rPr>
      <w:rFonts w:ascii="Garamond" w:eastAsia="Times New Roman" w:hAnsi="Garamond" w:cs="Times New Roman"/>
      <w:lang w:eastAsia="fr-FR"/>
    </w:rPr>
  </w:style>
  <w:style w:type="character" w:customStyle="1" w:styleId="SansinterligneCar">
    <w:name w:val="Sans interligne Car"/>
    <w:basedOn w:val="Policepardfaut"/>
    <w:link w:val="Sansinterligne"/>
    <w:uiPriority w:val="1"/>
    <w:rsid w:val="00993119"/>
    <w:rPr>
      <w:rFonts w:ascii="Garamond" w:eastAsia="Times New Roman" w:hAnsi="Garamond" w:cs="Times New Roman"/>
      <w:lang w:eastAsia="fr-FR"/>
    </w:rPr>
  </w:style>
  <w:style w:type="paragraph" w:styleId="Normalcentr">
    <w:name w:val="Block Text"/>
    <w:uiPriority w:val="40"/>
    <w:rsid w:val="00993119"/>
    <w:pPr>
      <w:numPr>
        <w:numId w:val="1"/>
      </w:numPr>
      <w:pBdr>
        <w:top w:val="single" w:sz="2" w:space="10" w:color="A8A8AB"/>
        <w:bottom w:val="single" w:sz="24" w:space="10" w:color="A8A8AB"/>
      </w:pBdr>
      <w:spacing w:after="280" w:line="240" w:lineRule="auto"/>
      <w:ind w:left="1440" w:right="1440" w:firstLine="0"/>
    </w:pPr>
    <w:rPr>
      <w:rFonts w:ascii="Garamond" w:eastAsia="Times New Roman" w:hAnsi="Garamond" w:cs="Times New Roman"/>
      <w:color w:val="FFFFFF"/>
      <w:sz w:val="28"/>
      <w:szCs w:val="28"/>
      <w:lang w:eastAsia="fr-FR"/>
    </w:rPr>
  </w:style>
  <w:style w:type="paragraph" w:styleId="Listepuces">
    <w:name w:val="List Bullet"/>
    <w:basedOn w:val="Normal"/>
    <w:uiPriority w:val="6"/>
    <w:unhideWhenUsed/>
    <w:rsid w:val="00993119"/>
    <w:pPr>
      <w:numPr>
        <w:numId w:val="2"/>
      </w:numPr>
      <w:ind w:left="360"/>
      <w:contextualSpacing/>
    </w:pPr>
    <w:rPr>
      <w:rFonts w:ascii="Century Gothic" w:hAnsi="Century Gothic" w:cs="Calibri"/>
      <w:szCs w:val="20"/>
    </w:rPr>
  </w:style>
  <w:style w:type="paragraph" w:styleId="Listepuces2">
    <w:name w:val="List Bullet 2"/>
    <w:basedOn w:val="Normal"/>
    <w:uiPriority w:val="6"/>
    <w:unhideWhenUsed/>
    <w:rsid w:val="00993119"/>
    <w:pPr>
      <w:numPr>
        <w:numId w:val="3"/>
      </w:numPr>
      <w:ind w:left="720"/>
    </w:pPr>
    <w:rPr>
      <w:rFonts w:ascii="Century Gothic" w:hAnsi="Century Gothic" w:cs="Calibri"/>
      <w:szCs w:val="20"/>
    </w:rPr>
  </w:style>
  <w:style w:type="paragraph" w:styleId="Listepuces3">
    <w:name w:val="List Bullet 3"/>
    <w:basedOn w:val="Normal"/>
    <w:uiPriority w:val="6"/>
    <w:unhideWhenUsed/>
    <w:rsid w:val="00993119"/>
    <w:pPr>
      <w:numPr>
        <w:numId w:val="4"/>
      </w:numPr>
      <w:ind w:left="1080"/>
    </w:pPr>
    <w:rPr>
      <w:rFonts w:ascii="Century Gothic" w:hAnsi="Century Gothic" w:cs="Calibri"/>
      <w:szCs w:val="20"/>
    </w:rPr>
  </w:style>
  <w:style w:type="paragraph" w:styleId="Listepuces4">
    <w:name w:val="List Bullet 4"/>
    <w:basedOn w:val="Normal"/>
    <w:uiPriority w:val="6"/>
    <w:unhideWhenUsed/>
    <w:rsid w:val="00993119"/>
    <w:pPr>
      <w:ind w:left="1440" w:hanging="360"/>
    </w:pPr>
    <w:rPr>
      <w:rFonts w:ascii="Century Gothic" w:hAnsi="Century Gothic" w:cs="Calibri"/>
      <w:szCs w:val="20"/>
    </w:rPr>
  </w:style>
  <w:style w:type="paragraph" w:styleId="Listepuces5">
    <w:name w:val="List Bullet 5"/>
    <w:basedOn w:val="Normal"/>
    <w:uiPriority w:val="6"/>
    <w:unhideWhenUsed/>
    <w:rsid w:val="00993119"/>
    <w:pPr>
      <w:ind w:left="1800" w:hanging="360"/>
    </w:pPr>
    <w:rPr>
      <w:rFonts w:ascii="Century Gothic" w:hAnsi="Century Gothic" w:cs="Calibri"/>
      <w:szCs w:val="20"/>
    </w:rPr>
  </w:style>
  <w:style w:type="paragraph" w:styleId="TM1">
    <w:name w:val="toc 1"/>
    <w:basedOn w:val="Normal"/>
    <w:next w:val="Normal"/>
    <w:autoRedefine/>
    <w:uiPriority w:val="39"/>
    <w:unhideWhenUsed/>
    <w:rsid w:val="00993119"/>
    <w:pPr>
      <w:spacing w:before="120"/>
      <w:ind w:left="0"/>
    </w:pPr>
    <w:rPr>
      <w:rFonts w:asciiTheme="minorHAnsi" w:hAnsiTheme="minorHAnsi" w:cstheme="minorHAnsi"/>
      <w:b/>
      <w:bCs/>
      <w:i/>
      <w:iCs/>
      <w:sz w:val="24"/>
      <w:szCs w:val="24"/>
    </w:rPr>
  </w:style>
  <w:style w:type="paragraph" w:styleId="TM2">
    <w:name w:val="toc 2"/>
    <w:basedOn w:val="Normal"/>
    <w:next w:val="Normal"/>
    <w:autoRedefine/>
    <w:uiPriority w:val="39"/>
    <w:unhideWhenUsed/>
    <w:rsid w:val="00993119"/>
    <w:pPr>
      <w:spacing w:before="120"/>
      <w:ind w:left="220"/>
    </w:pPr>
    <w:rPr>
      <w:rFonts w:asciiTheme="minorHAnsi" w:hAnsiTheme="minorHAnsi" w:cstheme="minorHAnsi"/>
      <w:b/>
      <w:bCs/>
    </w:rPr>
  </w:style>
  <w:style w:type="paragraph" w:styleId="TM3">
    <w:name w:val="toc 3"/>
    <w:basedOn w:val="Normal"/>
    <w:next w:val="Normal"/>
    <w:autoRedefine/>
    <w:uiPriority w:val="39"/>
    <w:unhideWhenUsed/>
    <w:rsid w:val="00993119"/>
    <w:pPr>
      <w:ind w:left="440"/>
    </w:pPr>
    <w:rPr>
      <w:rFonts w:asciiTheme="minorHAnsi" w:hAnsiTheme="minorHAnsi" w:cstheme="minorHAnsi"/>
      <w:sz w:val="20"/>
      <w:szCs w:val="20"/>
    </w:rPr>
  </w:style>
  <w:style w:type="paragraph" w:styleId="TM4">
    <w:name w:val="toc 4"/>
    <w:basedOn w:val="Normal"/>
    <w:next w:val="Normal"/>
    <w:autoRedefine/>
    <w:uiPriority w:val="39"/>
    <w:unhideWhenUsed/>
    <w:rsid w:val="00993119"/>
    <w:pPr>
      <w:ind w:left="660"/>
    </w:pPr>
    <w:rPr>
      <w:rFonts w:asciiTheme="minorHAnsi" w:hAnsiTheme="minorHAnsi" w:cstheme="minorHAnsi"/>
      <w:sz w:val="20"/>
      <w:szCs w:val="20"/>
    </w:rPr>
  </w:style>
  <w:style w:type="paragraph" w:styleId="TM5">
    <w:name w:val="toc 5"/>
    <w:basedOn w:val="Normal"/>
    <w:next w:val="Normal"/>
    <w:autoRedefine/>
    <w:uiPriority w:val="99"/>
    <w:unhideWhenUsed/>
    <w:rsid w:val="00993119"/>
    <w:pPr>
      <w:ind w:left="880"/>
    </w:pPr>
    <w:rPr>
      <w:rFonts w:asciiTheme="minorHAnsi" w:hAnsiTheme="minorHAnsi" w:cstheme="minorHAnsi"/>
      <w:sz w:val="20"/>
      <w:szCs w:val="20"/>
    </w:rPr>
  </w:style>
  <w:style w:type="paragraph" w:styleId="TM6">
    <w:name w:val="toc 6"/>
    <w:basedOn w:val="Normal"/>
    <w:next w:val="Normal"/>
    <w:autoRedefine/>
    <w:uiPriority w:val="99"/>
    <w:unhideWhenUsed/>
    <w:rsid w:val="00993119"/>
    <w:pPr>
      <w:ind w:left="1100"/>
    </w:pPr>
    <w:rPr>
      <w:rFonts w:asciiTheme="minorHAnsi" w:hAnsiTheme="minorHAnsi" w:cstheme="minorHAnsi"/>
      <w:sz w:val="20"/>
      <w:szCs w:val="20"/>
    </w:rPr>
  </w:style>
  <w:style w:type="paragraph" w:styleId="TM7">
    <w:name w:val="toc 7"/>
    <w:basedOn w:val="Normal"/>
    <w:next w:val="Normal"/>
    <w:autoRedefine/>
    <w:uiPriority w:val="99"/>
    <w:unhideWhenUsed/>
    <w:rsid w:val="00993119"/>
    <w:pPr>
      <w:ind w:left="1320"/>
    </w:pPr>
    <w:rPr>
      <w:rFonts w:asciiTheme="minorHAnsi" w:hAnsiTheme="minorHAnsi" w:cstheme="minorHAnsi"/>
      <w:sz w:val="20"/>
      <w:szCs w:val="20"/>
    </w:rPr>
  </w:style>
  <w:style w:type="paragraph" w:styleId="TM8">
    <w:name w:val="toc 8"/>
    <w:basedOn w:val="Normal"/>
    <w:next w:val="Normal"/>
    <w:autoRedefine/>
    <w:uiPriority w:val="99"/>
    <w:unhideWhenUsed/>
    <w:rsid w:val="00993119"/>
    <w:pPr>
      <w:ind w:left="1540"/>
    </w:pPr>
    <w:rPr>
      <w:rFonts w:asciiTheme="minorHAnsi" w:hAnsiTheme="minorHAnsi" w:cstheme="minorHAnsi"/>
      <w:sz w:val="20"/>
      <w:szCs w:val="20"/>
    </w:rPr>
  </w:style>
  <w:style w:type="paragraph" w:styleId="TM9">
    <w:name w:val="toc 9"/>
    <w:basedOn w:val="Normal"/>
    <w:next w:val="Normal"/>
    <w:autoRedefine/>
    <w:uiPriority w:val="99"/>
    <w:unhideWhenUsed/>
    <w:rsid w:val="00993119"/>
    <w:pPr>
      <w:ind w:left="1760"/>
    </w:pPr>
    <w:rPr>
      <w:rFonts w:asciiTheme="minorHAnsi" w:hAnsiTheme="minorHAnsi" w:cstheme="minorHAnsi"/>
      <w:sz w:val="20"/>
      <w:szCs w:val="20"/>
    </w:rPr>
  </w:style>
  <w:style w:type="character" w:styleId="Titredulivre">
    <w:name w:val="Book Title"/>
    <w:uiPriority w:val="33"/>
    <w:qFormat/>
    <w:rsid w:val="00993119"/>
    <w:rPr>
      <w:b/>
      <w:bCs/>
      <w:caps w:val="0"/>
      <w:smallCaps/>
      <w:spacing w:val="10"/>
    </w:rPr>
  </w:style>
  <w:style w:type="paragraph" w:customStyle="1" w:styleId="a">
    <w:uiPriority w:val="31"/>
    <w:qFormat/>
    <w:rsid w:val="00993119"/>
    <w:pPr>
      <w:spacing w:after="0" w:line="240" w:lineRule="auto"/>
    </w:pPr>
    <w:rPr>
      <w:rFonts w:ascii="Century Gothic" w:eastAsia="Times New Roman" w:hAnsi="Century Gothic" w:cs="Calibri"/>
      <w:sz w:val="20"/>
      <w:szCs w:val="20"/>
      <w:lang w:eastAsia="fr-FR"/>
    </w:rPr>
  </w:style>
  <w:style w:type="character" w:styleId="Rfrenceintense">
    <w:name w:val="Intense Reference"/>
    <w:uiPriority w:val="32"/>
    <w:qFormat/>
    <w:rsid w:val="00993119"/>
    <w:rPr>
      <w:b/>
      <w:bCs/>
      <w:caps w:val="0"/>
      <w:smallCaps w:val="0"/>
      <w:color w:val="46464A"/>
      <w:spacing w:val="5"/>
      <w:u w:val="single"/>
    </w:rPr>
  </w:style>
  <w:style w:type="character" w:customStyle="1" w:styleId="Accentuationdiscrte">
    <w:name w:val="Accentuation discrète"/>
    <w:uiPriority w:val="19"/>
    <w:qFormat/>
    <w:rsid w:val="00993119"/>
    <w:rPr>
      <w:i/>
      <w:iCs/>
      <w:color w:val="595959"/>
    </w:rPr>
  </w:style>
  <w:style w:type="paragraph" w:styleId="Formuledepolitesse">
    <w:name w:val="Closing"/>
    <w:basedOn w:val="Normal"/>
    <w:link w:val="FormuledepolitesseCar"/>
    <w:uiPriority w:val="5"/>
    <w:unhideWhenUsed/>
    <w:qFormat/>
    <w:rsid w:val="00993119"/>
    <w:pPr>
      <w:spacing w:before="480" w:after="960"/>
      <w:contextualSpacing/>
      <w:jc w:val="center"/>
    </w:pPr>
    <w:rPr>
      <w:rFonts w:ascii="Century Gothic" w:hAnsi="Century Gothic" w:cs="Calibri"/>
      <w:b/>
      <w:i/>
      <w:color w:val="46464A"/>
      <w:sz w:val="24"/>
      <w:szCs w:val="20"/>
    </w:rPr>
  </w:style>
  <w:style w:type="character" w:customStyle="1" w:styleId="FormuledepolitesseCar">
    <w:name w:val="Formule de politesse Car"/>
    <w:basedOn w:val="Policepardfaut"/>
    <w:link w:val="Formuledepolitesse"/>
    <w:uiPriority w:val="5"/>
    <w:rsid w:val="00993119"/>
    <w:rPr>
      <w:rFonts w:ascii="Century Gothic" w:eastAsia="Times New Roman" w:hAnsi="Century Gothic" w:cs="Calibri"/>
      <w:b/>
      <w:i/>
      <w:color w:val="46464A"/>
      <w:sz w:val="24"/>
      <w:szCs w:val="20"/>
      <w:lang w:eastAsia="fr-FR"/>
    </w:rPr>
  </w:style>
  <w:style w:type="paragraph" w:customStyle="1" w:styleId="Adressedudestinataire">
    <w:name w:val="Adresse du destinataire"/>
    <w:basedOn w:val="Sansinterligne"/>
    <w:link w:val="Texteadressedudestinataire"/>
    <w:uiPriority w:val="3"/>
    <w:qFormat/>
    <w:rsid w:val="00993119"/>
    <w:pPr>
      <w:spacing w:after="360"/>
      <w:contextualSpacing/>
      <w:jc w:val="center"/>
    </w:pPr>
  </w:style>
  <w:style w:type="character" w:customStyle="1" w:styleId="Texteadressedudestinataire">
    <w:name w:val="Texte adresse du destinataire"/>
    <w:basedOn w:val="Policepardfaut"/>
    <w:link w:val="Adressedudestinataire"/>
    <w:uiPriority w:val="3"/>
    <w:locked/>
    <w:rsid w:val="00993119"/>
    <w:rPr>
      <w:rFonts w:ascii="Garamond" w:eastAsia="Times New Roman" w:hAnsi="Garamond" w:cs="Times New Roman"/>
      <w:lang w:eastAsia="fr-FR"/>
    </w:rPr>
  </w:style>
  <w:style w:type="paragraph" w:styleId="Salutations">
    <w:name w:val="Salutation"/>
    <w:basedOn w:val="Sansinterligne"/>
    <w:next w:val="Normal"/>
    <w:link w:val="SalutationsCar"/>
    <w:uiPriority w:val="4"/>
    <w:unhideWhenUsed/>
    <w:qFormat/>
    <w:rsid w:val="00993119"/>
    <w:pPr>
      <w:spacing w:before="480" w:after="480"/>
      <w:contextualSpacing/>
      <w:jc w:val="center"/>
    </w:pPr>
    <w:rPr>
      <w:b/>
      <w:caps/>
      <w:color w:val="46464A"/>
      <w:spacing w:val="20"/>
      <w:sz w:val="24"/>
    </w:rPr>
  </w:style>
  <w:style w:type="character" w:customStyle="1" w:styleId="SalutationsCar">
    <w:name w:val="Salutations Car"/>
    <w:basedOn w:val="Policepardfaut"/>
    <w:link w:val="Salutations"/>
    <w:uiPriority w:val="4"/>
    <w:rsid w:val="00993119"/>
    <w:rPr>
      <w:rFonts w:ascii="Garamond" w:eastAsia="Times New Roman" w:hAnsi="Garamond" w:cs="Times New Roman"/>
      <w:b/>
      <w:caps/>
      <w:color w:val="46464A"/>
      <w:spacing w:val="20"/>
      <w:sz w:val="24"/>
      <w:lang w:eastAsia="fr-FR"/>
    </w:rPr>
  </w:style>
  <w:style w:type="paragraph" w:customStyle="1" w:styleId="Adressedelexpditeur">
    <w:name w:val="Adresse de l’expéditeur"/>
    <w:basedOn w:val="Sansinterligne"/>
    <w:uiPriority w:val="2"/>
    <w:qFormat/>
    <w:rsid w:val="00993119"/>
    <w:pPr>
      <w:contextualSpacing/>
      <w:jc w:val="center"/>
    </w:pPr>
    <w:rPr>
      <w:sz w:val="24"/>
      <w:szCs w:val="24"/>
    </w:rPr>
  </w:style>
  <w:style w:type="paragraph" w:styleId="Sous-titre">
    <w:name w:val="Subtitle"/>
    <w:aliases w:val="Titre 33"/>
    <w:basedOn w:val="Normal"/>
    <w:next w:val="Normal"/>
    <w:link w:val="Sous-titreCar"/>
    <w:uiPriority w:val="11"/>
    <w:qFormat/>
    <w:rsid w:val="00993119"/>
    <w:pPr>
      <w:numPr>
        <w:ilvl w:val="1"/>
      </w:numPr>
      <w:ind w:left="-567"/>
      <w:jc w:val="center"/>
    </w:pPr>
    <w:rPr>
      <w:rFonts w:ascii="Century Gothic" w:hAnsi="Century Gothic" w:cs="Times New Roman"/>
      <w:iCs/>
      <w:spacing w:val="15"/>
      <w:sz w:val="28"/>
      <w:szCs w:val="28"/>
    </w:rPr>
  </w:style>
  <w:style w:type="character" w:customStyle="1" w:styleId="Sous-titreCar">
    <w:name w:val="Sous-titre Car"/>
    <w:aliases w:val="Titre 33 Car"/>
    <w:basedOn w:val="Policepardfaut"/>
    <w:link w:val="Sous-titre"/>
    <w:uiPriority w:val="11"/>
    <w:rsid w:val="00993119"/>
    <w:rPr>
      <w:rFonts w:ascii="Century Gothic" w:eastAsia="Times New Roman" w:hAnsi="Century Gothic" w:cs="Times New Roman"/>
      <w:iCs/>
      <w:color w:val="000000"/>
      <w:spacing w:val="15"/>
      <w:sz w:val="28"/>
      <w:szCs w:val="28"/>
      <w:lang w:eastAsia="fr-FR"/>
    </w:rPr>
  </w:style>
  <w:style w:type="paragraph" w:styleId="Date">
    <w:name w:val="Date"/>
    <w:basedOn w:val="Normal"/>
    <w:next w:val="Normal"/>
    <w:link w:val="DateCar"/>
    <w:uiPriority w:val="99"/>
    <w:semiHidden/>
    <w:unhideWhenUsed/>
    <w:rsid w:val="00993119"/>
    <w:rPr>
      <w:rFonts w:ascii="Century Gothic" w:hAnsi="Century Gothic" w:cs="Calibri"/>
      <w:szCs w:val="20"/>
    </w:rPr>
  </w:style>
  <w:style w:type="character" w:customStyle="1" w:styleId="DateCar">
    <w:name w:val="Date Car"/>
    <w:basedOn w:val="Policepardfaut"/>
    <w:link w:val="Date"/>
    <w:uiPriority w:val="99"/>
    <w:semiHidden/>
    <w:rsid w:val="00993119"/>
    <w:rPr>
      <w:rFonts w:ascii="Century Gothic" w:eastAsia="Times New Roman" w:hAnsi="Century Gothic" w:cs="Calibri"/>
      <w:sz w:val="20"/>
      <w:szCs w:val="20"/>
      <w:lang w:eastAsia="fr-FR"/>
    </w:rPr>
  </w:style>
  <w:style w:type="character" w:styleId="Textedelespacerserv">
    <w:name w:val="Placeholder Text"/>
    <w:uiPriority w:val="99"/>
    <w:unhideWhenUsed/>
    <w:rsid w:val="00993119"/>
    <w:rPr>
      <w:color w:val="808080"/>
    </w:rPr>
  </w:style>
  <w:style w:type="paragraph" w:styleId="Signature">
    <w:name w:val="Signature"/>
    <w:basedOn w:val="Normal"/>
    <w:link w:val="SignatureCar"/>
    <w:uiPriority w:val="99"/>
    <w:unhideWhenUsed/>
    <w:qFormat/>
    <w:rsid w:val="00993119"/>
    <w:pPr>
      <w:contextualSpacing/>
      <w:jc w:val="center"/>
    </w:pPr>
    <w:rPr>
      <w:rFonts w:ascii="Century Gothic" w:hAnsi="Century Gothic" w:cs="Calibri"/>
      <w:szCs w:val="20"/>
    </w:rPr>
  </w:style>
  <w:style w:type="character" w:customStyle="1" w:styleId="SignatureCar">
    <w:name w:val="Signature Car"/>
    <w:basedOn w:val="Policepardfaut"/>
    <w:link w:val="Signature"/>
    <w:uiPriority w:val="99"/>
    <w:rsid w:val="00993119"/>
    <w:rPr>
      <w:rFonts w:ascii="Century Gothic" w:eastAsia="Times New Roman" w:hAnsi="Century Gothic" w:cs="Calibri"/>
      <w:sz w:val="20"/>
      <w:szCs w:val="20"/>
      <w:lang w:eastAsia="fr-FR"/>
    </w:rPr>
  </w:style>
  <w:style w:type="table" w:customStyle="1" w:styleId="Style6">
    <w:name w:val="Style 6"/>
    <w:basedOn w:val="TableauNormal"/>
    <w:uiPriority w:val="26"/>
    <w:rsid w:val="00993119"/>
    <w:pPr>
      <w:spacing w:after="0" w:line="240" w:lineRule="auto"/>
    </w:pPr>
    <w:rPr>
      <w:rFonts w:ascii="Garamond" w:eastAsia="Times New Roman" w:hAnsi="Garamond" w:cs="Times New Roman"/>
      <w:color w:val="000000"/>
      <w:sz w:val="20"/>
      <w:szCs w:val="20"/>
      <w:lang w:eastAsia="fr-FR"/>
    </w:rPr>
    <w:tblPr>
      <w:tblBorders>
        <w:top w:val="single" w:sz="4" w:space="0" w:color="6F6F74"/>
        <w:left w:val="single" w:sz="4" w:space="0" w:color="6F6F74"/>
        <w:bottom w:val="single" w:sz="4" w:space="0" w:color="6F6F74"/>
        <w:right w:val="single" w:sz="4" w:space="0" w:color="6F6F74"/>
        <w:insideH w:val="single" w:sz="4" w:space="0" w:color="FFFFFF"/>
        <w:insideV w:val="single" w:sz="4" w:space="0" w:color="FFFFFF"/>
      </w:tblBorders>
    </w:tblPr>
    <w:tcPr>
      <w:shd w:val="clear" w:color="auto" w:fill="E2E2E3"/>
    </w:tcPr>
    <w:tblStylePr w:type="firstRow">
      <w:rPr>
        <w:b/>
        <w:bCs/>
        <w:color w:val="46464A"/>
      </w:rPr>
      <w:tblPr/>
      <w:tcPr>
        <w:shd w:val="clear" w:color="auto" w:fill="F0F0F1"/>
      </w:tcPr>
    </w:tblStylePr>
    <w:tblStylePr w:type="lastRow">
      <w:rPr>
        <w:b/>
        <w:bCs/>
        <w:color w:val="FFFFFF"/>
      </w:rPr>
      <w:tblPr/>
      <w:tcPr>
        <w:shd w:val="clear" w:color="auto" w:fill="6F6F74"/>
      </w:tcPr>
    </w:tblStylePr>
    <w:tblStylePr w:type="firstCol">
      <w:rPr>
        <w:b/>
        <w:bCs/>
        <w:color w:val="46464A"/>
      </w:rPr>
    </w:tblStylePr>
    <w:tblStylePr w:type="lastCol">
      <w:rPr>
        <w:color w:val="000000"/>
      </w:rPr>
    </w:tblStylePr>
  </w:style>
  <w:style w:type="paragraph" w:customStyle="1" w:styleId="Textededate">
    <w:name w:val="Texte de date"/>
    <w:basedOn w:val="Normal"/>
    <w:uiPriority w:val="35"/>
    <w:rsid w:val="00993119"/>
    <w:pPr>
      <w:spacing w:before="720"/>
      <w:contextualSpacing/>
    </w:pPr>
    <w:rPr>
      <w:rFonts w:ascii="Century Gothic" w:hAnsi="Century Gothic" w:cs="Calibri"/>
      <w:szCs w:val="20"/>
    </w:rPr>
  </w:style>
  <w:style w:type="paragraph" w:styleId="Paragraphedeliste">
    <w:name w:val="List Paragraph"/>
    <w:basedOn w:val="Normal"/>
    <w:link w:val="ParagraphedelisteCar"/>
    <w:uiPriority w:val="34"/>
    <w:qFormat/>
    <w:rsid w:val="00094084"/>
    <w:pPr>
      <w:numPr>
        <w:numId w:val="12"/>
      </w:numPr>
      <w:contextualSpacing/>
    </w:pPr>
    <w:rPr>
      <w:rFonts w:eastAsia="Garamond"/>
      <w:szCs w:val="18"/>
    </w:rPr>
  </w:style>
  <w:style w:type="paragraph" w:styleId="En-ttedetabledesmatires">
    <w:name w:val="TOC Heading"/>
    <w:basedOn w:val="Titre1"/>
    <w:next w:val="Normal"/>
    <w:uiPriority w:val="39"/>
    <w:unhideWhenUsed/>
    <w:qFormat/>
    <w:rsid w:val="00993119"/>
    <w:pPr>
      <w:keepNext w:val="0"/>
      <w:keepLines w:val="0"/>
      <w:spacing w:before="480" w:line="300" w:lineRule="auto"/>
      <w:outlineLvl w:val="9"/>
    </w:pPr>
    <w:rPr>
      <w:rFonts w:ascii="Century Gothic" w:eastAsia="Times New Roman" w:hAnsi="Century Gothic" w:cs="Calibri"/>
      <w:bCs/>
      <w:caps/>
      <w:color w:val="6F6F74"/>
      <w:sz w:val="28"/>
      <w:szCs w:val="28"/>
      <w:u w:val="single"/>
    </w:rPr>
  </w:style>
  <w:style w:type="paragraph" w:customStyle="1" w:styleId="CarCarCarCarCarCar2CarCarCar">
    <w:name w:val="Car Car Car Car Car Car2 Car Car Car"/>
    <w:basedOn w:val="Normal"/>
    <w:rsid w:val="00993119"/>
    <w:pPr>
      <w:widowControl w:val="0"/>
      <w:adjustRightInd w:val="0"/>
      <w:spacing w:line="240" w:lineRule="exact"/>
      <w:textAlignment w:val="baseline"/>
    </w:pPr>
    <w:rPr>
      <w:rFonts w:ascii="Verdana" w:hAnsi="Verdana" w:cs="Verdana"/>
      <w:szCs w:val="20"/>
      <w:lang w:val="en-US"/>
    </w:rPr>
  </w:style>
  <w:style w:type="paragraph" w:styleId="Retraitnormal">
    <w:name w:val="Normal Indent"/>
    <w:basedOn w:val="Normal"/>
    <w:rsid w:val="00993119"/>
    <w:pPr>
      <w:overflowPunct w:val="0"/>
      <w:autoSpaceDE w:val="0"/>
      <w:autoSpaceDN w:val="0"/>
      <w:adjustRightInd w:val="0"/>
      <w:ind w:left="708"/>
      <w:textAlignment w:val="baseline"/>
    </w:pPr>
    <w:rPr>
      <w:rFonts w:ascii="Times New Roman" w:hAnsi="Times New Roman" w:cs="Calibri"/>
      <w:szCs w:val="20"/>
    </w:rPr>
  </w:style>
  <w:style w:type="character" w:styleId="Appelnotedebasdep">
    <w:name w:val="footnote reference"/>
    <w:semiHidden/>
    <w:rsid w:val="00993119"/>
    <w:rPr>
      <w:position w:val="6"/>
      <w:sz w:val="16"/>
      <w:szCs w:val="16"/>
    </w:rPr>
  </w:style>
  <w:style w:type="paragraph" w:styleId="Notedebasdepage">
    <w:name w:val="footnote text"/>
    <w:basedOn w:val="Normal"/>
    <w:link w:val="NotedebasdepageCar"/>
    <w:semiHidden/>
    <w:rsid w:val="00993119"/>
    <w:pPr>
      <w:overflowPunct w:val="0"/>
      <w:autoSpaceDE w:val="0"/>
      <w:autoSpaceDN w:val="0"/>
      <w:adjustRightInd w:val="0"/>
      <w:textAlignment w:val="baseline"/>
    </w:pPr>
    <w:rPr>
      <w:rFonts w:ascii="Times New Roman" w:hAnsi="Times New Roman" w:cs="Calibri"/>
      <w:szCs w:val="20"/>
    </w:rPr>
  </w:style>
  <w:style w:type="character" w:customStyle="1" w:styleId="NotedebasdepageCar">
    <w:name w:val="Note de bas de page Car"/>
    <w:basedOn w:val="Policepardfaut"/>
    <w:link w:val="Notedebasdepage"/>
    <w:semiHidden/>
    <w:rsid w:val="00993119"/>
    <w:rPr>
      <w:rFonts w:ascii="Times New Roman" w:eastAsia="Times New Roman" w:hAnsi="Times New Roman" w:cs="Calibri"/>
      <w:sz w:val="20"/>
      <w:szCs w:val="20"/>
      <w:lang w:eastAsia="fr-FR"/>
    </w:rPr>
  </w:style>
  <w:style w:type="character" w:styleId="Numrodepage">
    <w:name w:val="page number"/>
    <w:rsid w:val="00993119"/>
  </w:style>
  <w:style w:type="paragraph" w:styleId="Retraitcorpsdetexte">
    <w:name w:val="Body Text Indent"/>
    <w:basedOn w:val="Normal"/>
    <w:link w:val="RetraitcorpsdetexteCar"/>
    <w:rsid w:val="00993119"/>
    <w:pPr>
      <w:overflowPunct w:val="0"/>
      <w:autoSpaceDE w:val="0"/>
      <w:autoSpaceDN w:val="0"/>
      <w:adjustRightInd w:val="0"/>
      <w:ind w:left="426"/>
      <w:textAlignment w:val="baseline"/>
    </w:pPr>
    <w:rPr>
      <w:rFonts w:cs="Calibri"/>
      <w:sz w:val="24"/>
      <w:szCs w:val="20"/>
    </w:rPr>
  </w:style>
  <w:style w:type="character" w:customStyle="1" w:styleId="RetraitcorpsdetexteCar">
    <w:name w:val="Retrait corps de texte Car"/>
    <w:basedOn w:val="Policepardfaut"/>
    <w:link w:val="Retraitcorpsdetexte"/>
    <w:rsid w:val="00993119"/>
    <w:rPr>
      <w:rFonts w:ascii="Arial" w:eastAsia="Times New Roman" w:hAnsi="Arial" w:cs="Calibri"/>
      <w:sz w:val="24"/>
      <w:szCs w:val="20"/>
      <w:lang w:eastAsia="fr-FR"/>
    </w:rPr>
  </w:style>
  <w:style w:type="character" w:styleId="Marquedecommentaire">
    <w:name w:val="annotation reference"/>
    <w:semiHidden/>
    <w:rsid w:val="00993119"/>
    <w:rPr>
      <w:sz w:val="16"/>
      <w:szCs w:val="16"/>
    </w:rPr>
  </w:style>
  <w:style w:type="paragraph" w:styleId="Commentaire">
    <w:name w:val="annotation text"/>
    <w:basedOn w:val="Normal"/>
    <w:link w:val="CommentaireCar"/>
    <w:semiHidden/>
    <w:rsid w:val="00993119"/>
    <w:pPr>
      <w:overflowPunct w:val="0"/>
      <w:autoSpaceDE w:val="0"/>
      <w:autoSpaceDN w:val="0"/>
      <w:adjustRightInd w:val="0"/>
      <w:textAlignment w:val="baseline"/>
    </w:pPr>
    <w:rPr>
      <w:rFonts w:ascii="Times New Roman" w:hAnsi="Times New Roman" w:cs="Calibri"/>
      <w:szCs w:val="20"/>
    </w:rPr>
  </w:style>
  <w:style w:type="character" w:customStyle="1" w:styleId="CommentaireCar">
    <w:name w:val="Commentaire Car"/>
    <w:basedOn w:val="Policepardfaut"/>
    <w:link w:val="Commentaire"/>
    <w:semiHidden/>
    <w:rsid w:val="00993119"/>
    <w:rPr>
      <w:rFonts w:ascii="Times New Roman" w:eastAsia="Times New Roman" w:hAnsi="Times New Roman" w:cs="Calibri"/>
      <w:sz w:val="20"/>
      <w:szCs w:val="20"/>
      <w:lang w:eastAsia="fr-FR"/>
    </w:rPr>
  </w:style>
  <w:style w:type="character" w:customStyle="1" w:styleId="ObjetducommentaireCar">
    <w:name w:val="Objet du commentaire Car"/>
    <w:link w:val="Objetducommentaire"/>
    <w:semiHidden/>
    <w:rsid w:val="00993119"/>
    <w:rPr>
      <w:rFonts w:ascii="Times New Roman" w:hAnsi="Times New Roman"/>
      <w:b/>
      <w:bCs/>
    </w:rPr>
  </w:style>
  <w:style w:type="paragraph" w:styleId="Objetducommentaire">
    <w:name w:val="annotation subject"/>
    <w:basedOn w:val="Commentaire"/>
    <w:next w:val="Commentaire"/>
    <w:link w:val="ObjetducommentaireCar"/>
    <w:semiHidden/>
    <w:rsid w:val="00993119"/>
    <w:rPr>
      <w:rFonts w:eastAsiaTheme="minorHAnsi" w:cstheme="minorBidi"/>
      <w:b/>
      <w:bCs/>
      <w:szCs w:val="22"/>
      <w:lang w:eastAsia="en-US"/>
    </w:rPr>
  </w:style>
  <w:style w:type="character" w:customStyle="1" w:styleId="ObjetducommentaireCar1">
    <w:name w:val="Objet du commentaire Car1"/>
    <w:basedOn w:val="CommentaireCar"/>
    <w:semiHidden/>
    <w:rsid w:val="00993119"/>
    <w:rPr>
      <w:rFonts w:ascii="Times New Roman" w:eastAsia="Times New Roman" w:hAnsi="Times New Roman" w:cs="Calibri"/>
      <w:b/>
      <w:bCs/>
      <w:sz w:val="20"/>
      <w:szCs w:val="20"/>
      <w:lang w:eastAsia="fr-FR"/>
    </w:rPr>
  </w:style>
  <w:style w:type="paragraph" w:styleId="Retraitcorpsdetexte2">
    <w:name w:val="Body Text Indent 2"/>
    <w:basedOn w:val="Normal"/>
    <w:link w:val="Retraitcorpsdetexte2Car"/>
    <w:rsid w:val="00993119"/>
    <w:pPr>
      <w:overflowPunct w:val="0"/>
      <w:autoSpaceDE w:val="0"/>
      <w:autoSpaceDN w:val="0"/>
      <w:adjustRightInd w:val="0"/>
      <w:ind w:left="709"/>
      <w:textAlignment w:val="baseline"/>
    </w:pPr>
    <w:rPr>
      <w:rFonts w:cs="Calibri"/>
      <w:sz w:val="24"/>
      <w:szCs w:val="20"/>
    </w:rPr>
  </w:style>
  <w:style w:type="character" w:customStyle="1" w:styleId="Retraitcorpsdetexte2Car">
    <w:name w:val="Retrait corps de texte 2 Car"/>
    <w:basedOn w:val="Policepardfaut"/>
    <w:link w:val="Retraitcorpsdetexte2"/>
    <w:rsid w:val="00993119"/>
    <w:rPr>
      <w:rFonts w:ascii="Arial" w:eastAsia="Times New Roman" w:hAnsi="Arial" w:cs="Calibri"/>
      <w:sz w:val="24"/>
      <w:szCs w:val="20"/>
      <w:lang w:eastAsia="fr-FR"/>
    </w:rPr>
  </w:style>
  <w:style w:type="paragraph" w:styleId="Retraitcorpsdetexte3">
    <w:name w:val="Body Text Indent 3"/>
    <w:basedOn w:val="Normal"/>
    <w:link w:val="Retraitcorpsdetexte3Car"/>
    <w:rsid w:val="00993119"/>
    <w:pPr>
      <w:overflowPunct w:val="0"/>
      <w:autoSpaceDE w:val="0"/>
      <w:autoSpaceDN w:val="0"/>
      <w:adjustRightInd w:val="0"/>
      <w:ind w:left="850" w:hanging="141"/>
      <w:textAlignment w:val="baseline"/>
    </w:pPr>
    <w:rPr>
      <w:rFonts w:cs="Calibri"/>
      <w:sz w:val="24"/>
      <w:szCs w:val="20"/>
    </w:rPr>
  </w:style>
  <w:style w:type="character" w:customStyle="1" w:styleId="Retraitcorpsdetexte3Car">
    <w:name w:val="Retrait corps de texte 3 Car"/>
    <w:basedOn w:val="Policepardfaut"/>
    <w:link w:val="Retraitcorpsdetexte3"/>
    <w:rsid w:val="00993119"/>
    <w:rPr>
      <w:rFonts w:ascii="Arial" w:eastAsia="Times New Roman" w:hAnsi="Arial" w:cs="Calibri"/>
      <w:sz w:val="24"/>
      <w:szCs w:val="20"/>
      <w:lang w:eastAsia="fr-FR"/>
    </w:rPr>
  </w:style>
  <w:style w:type="paragraph" w:styleId="Corpsdetexte">
    <w:name w:val="Body Text"/>
    <w:basedOn w:val="Normal"/>
    <w:link w:val="CorpsdetexteCar"/>
    <w:rsid w:val="00993119"/>
    <w:pPr>
      <w:overflowPunct w:val="0"/>
      <w:autoSpaceDE w:val="0"/>
      <w:autoSpaceDN w:val="0"/>
      <w:adjustRightInd w:val="0"/>
      <w:textAlignment w:val="baseline"/>
    </w:pPr>
    <w:rPr>
      <w:rFonts w:cs="Calibri"/>
      <w:sz w:val="24"/>
      <w:szCs w:val="20"/>
    </w:rPr>
  </w:style>
  <w:style w:type="character" w:customStyle="1" w:styleId="CorpsdetexteCar">
    <w:name w:val="Corps de texte Car"/>
    <w:basedOn w:val="Policepardfaut"/>
    <w:link w:val="Corpsdetexte"/>
    <w:rsid w:val="00993119"/>
    <w:rPr>
      <w:rFonts w:ascii="Arial" w:eastAsia="Times New Roman" w:hAnsi="Arial" w:cs="Calibri"/>
      <w:sz w:val="24"/>
      <w:szCs w:val="20"/>
      <w:lang w:eastAsia="fr-FR"/>
    </w:rPr>
  </w:style>
  <w:style w:type="paragraph" w:styleId="Corpsdetexte2">
    <w:name w:val="Body Text 2"/>
    <w:basedOn w:val="Normal"/>
    <w:link w:val="Corpsdetexte2Car"/>
    <w:rsid w:val="00993119"/>
    <w:pPr>
      <w:overflowPunct w:val="0"/>
      <w:autoSpaceDE w:val="0"/>
      <w:autoSpaceDN w:val="0"/>
      <w:adjustRightInd w:val="0"/>
      <w:textAlignment w:val="baseline"/>
    </w:pPr>
    <w:rPr>
      <w:rFonts w:cs="Calibri"/>
      <w:sz w:val="24"/>
      <w:szCs w:val="20"/>
    </w:rPr>
  </w:style>
  <w:style w:type="character" w:customStyle="1" w:styleId="Corpsdetexte2Car">
    <w:name w:val="Corps de texte 2 Car"/>
    <w:basedOn w:val="Policepardfaut"/>
    <w:link w:val="Corpsdetexte2"/>
    <w:rsid w:val="00993119"/>
    <w:rPr>
      <w:rFonts w:ascii="Arial" w:eastAsia="Times New Roman" w:hAnsi="Arial" w:cs="Calibri"/>
      <w:sz w:val="24"/>
      <w:szCs w:val="20"/>
      <w:lang w:eastAsia="fr-FR"/>
    </w:rPr>
  </w:style>
  <w:style w:type="paragraph" w:styleId="Corpsdetexte3">
    <w:name w:val="Body Text 3"/>
    <w:basedOn w:val="Normal"/>
    <w:link w:val="Corpsdetexte3Car"/>
    <w:rsid w:val="00993119"/>
    <w:pPr>
      <w:overflowPunct w:val="0"/>
      <w:autoSpaceDE w:val="0"/>
      <w:autoSpaceDN w:val="0"/>
      <w:adjustRightInd w:val="0"/>
      <w:textAlignment w:val="baseline"/>
    </w:pPr>
    <w:rPr>
      <w:rFonts w:ascii="Times New Roman" w:hAnsi="Times New Roman" w:cs="Calibri"/>
      <w:sz w:val="26"/>
      <w:szCs w:val="20"/>
    </w:rPr>
  </w:style>
  <w:style w:type="character" w:customStyle="1" w:styleId="Corpsdetexte3Car">
    <w:name w:val="Corps de texte 3 Car"/>
    <w:basedOn w:val="Policepardfaut"/>
    <w:link w:val="Corpsdetexte3"/>
    <w:rsid w:val="00993119"/>
    <w:rPr>
      <w:rFonts w:ascii="Times New Roman" w:eastAsia="Times New Roman" w:hAnsi="Times New Roman" w:cs="Calibri"/>
      <w:sz w:val="26"/>
      <w:szCs w:val="20"/>
      <w:lang w:eastAsia="fr-FR"/>
    </w:rPr>
  </w:style>
  <w:style w:type="paragraph" w:customStyle="1" w:styleId="NormalWeb9">
    <w:name w:val="Normal (Web)9"/>
    <w:basedOn w:val="Normal"/>
    <w:rsid w:val="00993119"/>
    <w:pPr>
      <w:spacing w:before="240" w:after="120"/>
    </w:pPr>
    <w:rPr>
      <w:rFonts w:ascii="Times New Roman" w:hAnsi="Times New Roman" w:cs="Calibri"/>
      <w:sz w:val="17"/>
      <w:szCs w:val="17"/>
    </w:rPr>
  </w:style>
  <w:style w:type="paragraph" w:customStyle="1" w:styleId="Default">
    <w:name w:val="Default"/>
    <w:rsid w:val="00993119"/>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rsid w:val="00993119"/>
    <w:pPr>
      <w:spacing w:before="100" w:beforeAutospacing="1" w:after="100" w:afterAutospacing="1"/>
    </w:pPr>
    <w:rPr>
      <w:rFonts w:ascii="Times New Roman" w:hAnsi="Times New Roman" w:cs="Calibri"/>
      <w:sz w:val="24"/>
      <w:szCs w:val="24"/>
    </w:rPr>
  </w:style>
  <w:style w:type="paragraph" w:customStyle="1" w:styleId="SOUSPAR">
    <w:name w:val="SOUSPAR"/>
    <w:basedOn w:val="Normal"/>
    <w:rsid w:val="00993119"/>
    <w:pPr>
      <w:tabs>
        <w:tab w:val="left" w:pos="1152"/>
        <w:tab w:val="left" w:pos="2304"/>
      </w:tabs>
      <w:spacing w:line="240" w:lineRule="exact"/>
      <w:ind w:left="426" w:hanging="2302"/>
    </w:pPr>
    <w:rPr>
      <w:rFonts w:cs="Calibri"/>
      <w:sz w:val="24"/>
      <w:szCs w:val="20"/>
    </w:rPr>
  </w:style>
  <w:style w:type="paragraph" w:customStyle="1" w:styleId="CarCarCarCarCarCar">
    <w:name w:val="Car Car Car Car Car Car"/>
    <w:basedOn w:val="Normal"/>
    <w:rsid w:val="00993119"/>
    <w:pPr>
      <w:spacing w:line="240" w:lineRule="exact"/>
    </w:pPr>
    <w:rPr>
      <w:rFonts w:ascii="Tahoma" w:hAnsi="Tahoma" w:cs="Calibri"/>
      <w:szCs w:val="20"/>
      <w:lang w:val="en-US"/>
    </w:rPr>
  </w:style>
  <w:style w:type="character" w:styleId="Accentuationlgre">
    <w:name w:val="Subtle Emphasis"/>
    <w:aliases w:val="Emphase pâle,Titre 44"/>
    <w:uiPriority w:val="19"/>
    <w:qFormat/>
    <w:rsid w:val="00993119"/>
    <w:rPr>
      <w:rFonts w:ascii="Century Gothic" w:hAnsi="Century Gothic" w:cs="Calibri"/>
      <w:i/>
      <w:sz w:val="20"/>
      <w:szCs w:val="20"/>
      <w:u w:val="single"/>
    </w:rPr>
  </w:style>
  <w:style w:type="numbering" w:customStyle="1" w:styleId="List0">
    <w:name w:val="List 0"/>
    <w:basedOn w:val="Aucuneliste"/>
    <w:rsid w:val="00993119"/>
    <w:pPr>
      <w:numPr>
        <w:numId w:val="6"/>
      </w:numPr>
    </w:pPr>
  </w:style>
  <w:style w:type="character" w:styleId="Mentionnonrsolue">
    <w:name w:val="Unresolved Mention"/>
    <w:uiPriority w:val="99"/>
    <w:semiHidden/>
    <w:unhideWhenUsed/>
    <w:rsid w:val="00993119"/>
    <w:rPr>
      <w:color w:val="605E5C"/>
      <w:shd w:val="clear" w:color="auto" w:fill="E1DFDD"/>
    </w:rPr>
  </w:style>
  <w:style w:type="paragraph" w:styleId="Rvision">
    <w:name w:val="Revision"/>
    <w:hidden/>
    <w:uiPriority w:val="99"/>
    <w:semiHidden/>
    <w:rsid w:val="00993119"/>
    <w:pPr>
      <w:spacing w:after="0" w:line="240" w:lineRule="auto"/>
    </w:pPr>
    <w:rPr>
      <w:rFonts w:ascii="Century Gothic" w:eastAsia="Times New Roman" w:hAnsi="Century Gothic" w:cs="Calibri"/>
      <w:sz w:val="20"/>
      <w:szCs w:val="20"/>
      <w:lang w:eastAsia="fr-FR"/>
    </w:rPr>
  </w:style>
  <w:style w:type="character" w:styleId="Accentuationintense">
    <w:name w:val="Intense Emphasis"/>
    <w:basedOn w:val="Policepardfaut"/>
    <w:uiPriority w:val="21"/>
    <w:qFormat/>
    <w:rsid w:val="00993119"/>
    <w:rPr>
      <w:i/>
      <w:iCs/>
      <w:color w:val="4F81BD" w:themeColor="accent1"/>
    </w:rPr>
  </w:style>
  <w:style w:type="character" w:styleId="Rfrencelgre">
    <w:name w:val="Subtle Reference"/>
    <w:basedOn w:val="Policepardfaut"/>
    <w:uiPriority w:val="31"/>
    <w:qFormat/>
    <w:rsid w:val="00993119"/>
    <w:rPr>
      <w:smallCaps/>
      <w:color w:val="5A5A5A" w:themeColor="text1" w:themeTint="A5"/>
    </w:rPr>
  </w:style>
  <w:style w:type="character" w:styleId="Lienhypertextesuivivisit">
    <w:name w:val="FollowedHyperlink"/>
    <w:basedOn w:val="Policepardfaut"/>
    <w:uiPriority w:val="99"/>
    <w:semiHidden/>
    <w:unhideWhenUsed/>
    <w:rsid w:val="00993119"/>
    <w:rPr>
      <w:color w:val="800080" w:themeColor="followedHyperlink"/>
      <w:u w:val="single"/>
    </w:rPr>
  </w:style>
  <w:style w:type="character" w:customStyle="1" w:styleId="s-rg">
    <w:name w:val="s-rg"/>
    <w:basedOn w:val="Policepardfaut"/>
    <w:rsid w:val="004164A8"/>
  </w:style>
  <w:style w:type="character" w:customStyle="1" w:styleId="fontstyle01">
    <w:name w:val="fontstyle01"/>
    <w:basedOn w:val="Policepardfaut"/>
    <w:rsid w:val="00D73B75"/>
    <w:rPr>
      <w:rFonts w:ascii="ArialMT" w:hAnsi="ArialMT" w:hint="default"/>
      <w:b w:val="0"/>
      <w:bCs w:val="0"/>
      <w:i w:val="0"/>
      <w:iCs w:val="0"/>
      <w:color w:val="000000"/>
      <w:sz w:val="20"/>
      <w:szCs w:val="20"/>
    </w:rPr>
  </w:style>
  <w:style w:type="character" w:customStyle="1" w:styleId="ParagraphedelisteCar">
    <w:name w:val="Paragraphe de liste Car"/>
    <w:basedOn w:val="Policepardfaut"/>
    <w:link w:val="Paragraphedeliste"/>
    <w:uiPriority w:val="34"/>
    <w:rsid w:val="00094084"/>
    <w:rPr>
      <w:rFonts w:ascii="Arial" w:eastAsia="Garamond" w:hAnsi="Arial" w:cs="Arial"/>
      <w:color w:val="000000"/>
      <w:szCs w:val="18"/>
      <w:lang w:eastAsia="fr-FR"/>
    </w:rPr>
  </w:style>
  <w:style w:type="paragraph" w:customStyle="1" w:styleId="Paragraphedebase">
    <w:name w:val="Paragraphe de base"/>
    <w:basedOn w:val="Normal"/>
    <w:uiPriority w:val="1"/>
    <w:qFormat/>
    <w:rsid w:val="00F700E3"/>
    <w:pPr>
      <w:widowControl w:val="0"/>
      <w:autoSpaceDE w:val="0"/>
      <w:autoSpaceDN w:val="0"/>
      <w:spacing w:before="119" w:after="120"/>
    </w:pPr>
    <w:rPr>
      <w:rFonts w:ascii="Calibri" w:eastAsia="Calibri" w:hAnsi="Calibri" w:cs="Calibri"/>
    </w:rPr>
  </w:style>
  <w:style w:type="table" w:customStyle="1" w:styleId="TableauGrille4-Accentuation11">
    <w:name w:val="Tableau Grille 4 - Accentuation 11"/>
    <w:basedOn w:val="TableauNormal"/>
    <w:next w:val="TableauGrille4-Accentuation1"/>
    <w:uiPriority w:val="49"/>
    <w:rsid w:val="00942FE3"/>
    <w:pPr>
      <w:spacing w:after="0" w:line="240" w:lineRule="auto"/>
      <w:ind w:left="0" w:right="0"/>
      <w:jc w:val="left"/>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leauGrille4-Accentuation1">
    <w:name w:val="Grid Table 4 Accent 1"/>
    <w:basedOn w:val="TableauNormal"/>
    <w:uiPriority w:val="49"/>
    <w:rsid w:val="00942FE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lledutableau1">
    <w:name w:val="Grille du tableau1"/>
    <w:basedOn w:val="TableauNormal"/>
    <w:next w:val="Grilledutableau"/>
    <w:uiPriority w:val="59"/>
    <w:rsid w:val="00685910"/>
    <w:pPr>
      <w:spacing w:after="0" w:line="240" w:lineRule="auto"/>
      <w:ind w:left="0" w:righ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aliaNormal">
    <w:name w:val="Redalia : Normal"/>
    <w:basedOn w:val="Normal"/>
    <w:rsid w:val="00D97FBF"/>
    <w:pPr>
      <w:widowControl w:val="0"/>
      <w:tabs>
        <w:tab w:val="left" w:leader="dot" w:pos="8505"/>
      </w:tabs>
      <w:suppressAutoHyphens/>
      <w:autoSpaceDN w:val="0"/>
      <w:spacing w:before="40"/>
      <w:ind w:left="0"/>
      <w:textAlignment w:val="baseline"/>
    </w:pPr>
    <w:rPr>
      <w:rFonts w:asciiTheme="minorHAnsi" w:eastAsia="Arial" w:hAnsiTheme="minorHAnsi"/>
      <w:szCs w:val="20"/>
      <w:shd w:val="clear" w:color="auto" w:fill="FFFFFF"/>
    </w:rPr>
  </w:style>
  <w:style w:type="paragraph" w:customStyle="1" w:styleId="font-claude-response-body">
    <w:name w:val="font-claude-response-body"/>
    <w:basedOn w:val="Normal"/>
    <w:rsid w:val="00AA67BD"/>
    <w:pPr>
      <w:spacing w:before="100" w:beforeAutospacing="1" w:after="100" w:afterAutospacing="1"/>
      <w:ind w:left="0"/>
    </w:pPr>
    <w:rPr>
      <w:rFonts w:ascii="Times New Roman" w:hAnsi="Times New Roman" w:cs="Times New Roman"/>
      <w:sz w:val="24"/>
      <w:szCs w:val="24"/>
    </w:rPr>
  </w:style>
  <w:style w:type="character" w:customStyle="1" w:styleId="apple-converted-space">
    <w:name w:val="apple-converted-space"/>
    <w:basedOn w:val="Policepardfaut"/>
    <w:rsid w:val="00AA67BD"/>
  </w:style>
  <w:style w:type="paragraph" w:customStyle="1" w:styleId="p1">
    <w:name w:val="p1"/>
    <w:basedOn w:val="Normal"/>
    <w:rsid w:val="005A1E54"/>
    <w:pPr>
      <w:ind w:left="0"/>
    </w:pPr>
    <w:rPr>
      <w:rFonts w:ascii="Helvetica" w:hAnsi="Helvetica" w:cs="Times New Roman"/>
      <w:sz w:val="17"/>
      <w:szCs w:val="17"/>
    </w:rPr>
  </w:style>
  <w:style w:type="paragraph" w:customStyle="1" w:styleId="p2">
    <w:name w:val="p2"/>
    <w:basedOn w:val="Normal"/>
    <w:rsid w:val="00E1667B"/>
    <w:pPr>
      <w:ind w:left="0"/>
    </w:pPr>
    <w:rPr>
      <w:rFonts w:ascii="Helvetica" w:hAnsi="Helvetica" w:cs="Times New Roman"/>
      <w:sz w:val="14"/>
      <w:szCs w:val="14"/>
    </w:rPr>
  </w:style>
  <w:style w:type="character" w:customStyle="1" w:styleId="s1">
    <w:name w:val="s1"/>
    <w:basedOn w:val="Policepardfaut"/>
    <w:rsid w:val="00E1667B"/>
    <w:rPr>
      <w:rFonts w:ascii="Symbol" w:hAnsi="Symbol" w:hint="default"/>
      <w:sz w:val="17"/>
      <w:szCs w:val="17"/>
    </w:rPr>
  </w:style>
  <w:style w:type="character" w:customStyle="1" w:styleId="s2">
    <w:name w:val="s2"/>
    <w:basedOn w:val="Policepardfaut"/>
    <w:rsid w:val="00E1667B"/>
    <w:rPr>
      <w:rFonts w:ascii="Courier" w:hAnsi="Courier" w:hint="default"/>
      <w:sz w:val="17"/>
      <w:szCs w:val="17"/>
    </w:rPr>
  </w:style>
  <w:style w:type="character" w:customStyle="1" w:styleId="s3">
    <w:name w:val="s3"/>
    <w:basedOn w:val="Policepardfaut"/>
    <w:rsid w:val="00E1667B"/>
    <w:rPr>
      <w:rFonts w:ascii="Helvetica" w:hAnsi="Helvetica" w:hint="default"/>
      <w:sz w:val="15"/>
      <w:szCs w:val="15"/>
    </w:rPr>
  </w:style>
  <w:style w:type="paragraph" w:customStyle="1" w:styleId="msonormal0">
    <w:name w:val="msonormal"/>
    <w:basedOn w:val="Normal"/>
    <w:rsid w:val="00FF2E87"/>
    <w:pPr>
      <w:spacing w:before="100" w:beforeAutospacing="1" w:after="100" w:afterAutospacing="1"/>
      <w:ind w:left="0"/>
    </w:pPr>
    <w:rPr>
      <w:rFonts w:ascii="Times New Roman" w:hAnsi="Times New Roman" w:cs="Times New Roman"/>
      <w:sz w:val="24"/>
      <w:szCs w:val="24"/>
    </w:rPr>
  </w:style>
  <w:style w:type="paragraph" w:customStyle="1" w:styleId="font0">
    <w:name w:val="font0"/>
    <w:basedOn w:val="Normal"/>
    <w:rsid w:val="00FF2E87"/>
    <w:pPr>
      <w:spacing w:before="100" w:beforeAutospacing="1" w:after="100" w:afterAutospacing="1"/>
      <w:ind w:left="0"/>
    </w:pPr>
    <w:rPr>
      <w:rFonts w:ascii="Aptos Narrow" w:hAnsi="Aptos Narrow" w:cs="Times New Roman"/>
      <w:sz w:val="24"/>
      <w:szCs w:val="24"/>
    </w:rPr>
  </w:style>
  <w:style w:type="paragraph" w:customStyle="1" w:styleId="font5">
    <w:name w:val="font5"/>
    <w:basedOn w:val="Normal"/>
    <w:rsid w:val="00FF2E87"/>
    <w:pPr>
      <w:spacing w:before="100" w:beforeAutospacing="1" w:after="100" w:afterAutospacing="1"/>
      <w:ind w:left="0"/>
    </w:pPr>
    <w:rPr>
      <w:rFonts w:ascii="Aptos Narrow" w:hAnsi="Aptos Narrow" w:cs="Times New Roman"/>
      <w:sz w:val="24"/>
      <w:szCs w:val="24"/>
    </w:rPr>
  </w:style>
  <w:style w:type="paragraph" w:customStyle="1" w:styleId="xl65">
    <w:name w:val="xl65"/>
    <w:basedOn w:val="Normal"/>
    <w:rsid w:val="00FF2E87"/>
    <w:pPr>
      <w:spacing w:before="100" w:beforeAutospacing="1" w:after="100" w:afterAutospacing="1"/>
      <w:ind w:left="0"/>
    </w:pPr>
    <w:rPr>
      <w:rFonts w:ascii="Times New Roman" w:hAnsi="Times New Roman" w:cs="Times New Roman"/>
      <w:sz w:val="24"/>
      <w:szCs w:val="24"/>
    </w:rPr>
  </w:style>
  <w:style w:type="paragraph" w:customStyle="1" w:styleId="xl66">
    <w:name w:val="xl66"/>
    <w:basedOn w:val="Normal"/>
    <w:rsid w:val="00FF2E8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left="0"/>
      <w:jc w:val="center"/>
      <w:textAlignment w:val="center"/>
    </w:pPr>
    <w:rPr>
      <w:rFonts w:ascii="Times New Roman" w:hAnsi="Times New Roman" w:cs="Times New Roman"/>
      <w:sz w:val="24"/>
      <w:szCs w:val="24"/>
    </w:rPr>
  </w:style>
  <w:style w:type="paragraph" w:customStyle="1" w:styleId="xl67">
    <w:name w:val="xl67"/>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Times New Roman" w:hAnsi="Times New Roman" w:cs="Times New Roman"/>
      <w:sz w:val="24"/>
      <w:szCs w:val="24"/>
    </w:rPr>
  </w:style>
  <w:style w:type="paragraph" w:customStyle="1" w:styleId="xl68">
    <w:name w:val="xl68"/>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center"/>
    </w:pPr>
    <w:rPr>
      <w:rFonts w:ascii="Helvetica" w:hAnsi="Helvetica" w:cs="Times New Roman"/>
      <w:sz w:val="24"/>
      <w:szCs w:val="24"/>
    </w:rPr>
  </w:style>
  <w:style w:type="paragraph" w:customStyle="1" w:styleId="xl69">
    <w:name w:val="xl69"/>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center"/>
    </w:pPr>
    <w:rPr>
      <w:rFonts w:ascii="Helvetica" w:hAnsi="Helvetica" w:cs="Times New Roman"/>
      <w:sz w:val="24"/>
      <w:szCs w:val="24"/>
    </w:rPr>
  </w:style>
  <w:style w:type="paragraph" w:customStyle="1" w:styleId="xl70">
    <w:name w:val="xl70"/>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center"/>
    </w:pPr>
    <w:rPr>
      <w:rFonts w:ascii="Helvetica" w:hAnsi="Helvetica" w:cs="Times New Roman"/>
      <w:sz w:val="24"/>
      <w:szCs w:val="24"/>
    </w:rPr>
  </w:style>
  <w:style w:type="paragraph" w:customStyle="1" w:styleId="xl71">
    <w:name w:val="xl71"/>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Times New Roman" w:hAnsi="Times New Roman" w:cs="Times New Roman"/>
      <w:sz w:val="24"/>
      <w:szCs w:val="24"/>
    </w:rPr>
  </w:style>
  <w:style w:type="paragraph" w:customStyle="1" w:styleId="xl72">
    <w:name w:val="xl72"/>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center"/>
    </w:pPr>
    <w:rPr>
      <w:rFonts w:ascii="Times New Roman" w:hAnsi="Times New Roman" w:cs="Times New Roman"/>
      <w:sz w:val="24"/>
      <w:szCs w:val="24"/>
    </w:rPr>
  </w:style>
  <w:style w:type="paragraph" w:customStyle="1" w:styleId="xl73">
    <w:name w:val="xl73"/>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Times New Roman" w:hAnsi="Times New Roman" w:cs="Times New Roman"/>
      <w:sz w:val="24"/>
      <w:szCs w:val="24"/>
    </w:rPr>
  </w:style>
  <w:style w:type="paragraph" w:customStyle="1" w:styleId="xl74">
    <w:name w:val="xl74"/>
    <w:basedOn w:val="Normal"/>
    <w:rsid w:val="00FF2E87"/>
    <w:pPr>
      <w:pBdr>
        <w:top w:val="single" w:sz="4" w:space="0" w:color="auto"/>
        <w:left w:val="single" w:sz="4" w:space="0" w:color="auto"/>
        <w:bottom w:val="single" w:sz="4" w:space="0" w:color="auto"/>
        <w:right w:val="single" w:sz="4" w:space="0" w:color="auto"/>
      </w:pBdr>
      <w:spacing w:before="100" w:beforeAutospacing="1" w:after="100" w:afterAutospacing="1"/>
      <w:ind w:left="0"/>
    </w:pPr>
    <w:rPr>
      <w:rFonts w:ascii="Helvetica" w:hAnsi="Helvetica" w:cs="Times New Roman"/>
    </w:rPr>
  </w:style>
  <w:style w:type="paragraph" w:customStyle="1" w:styleId="p3">
    <w:name w:val="p3"/>
    <w:basedOn w:val="Normal"/>
    <w:rsid w:val="00273A62"/>
    <w:pPr>
      <w:ind w:left="0"/>
    </w:pPr>
    <w:rPr>
      <w:rFonts w:ascii="Helvetica" w:hAnsi="Helvetica" w:cs="Times New Roman"/>
      <w:color w:val="0000FF"/>
      <w:sz w:val="17"/>
      <w:szCs w:val="17"/>
    </w:rPr>
  </w:style>
  <w:style w:type="paragraph" w:customStyle="1" w:styleId="p4">
    <w:name w:val="p4"/>
    <w:basedOn w:val="Normal"/>
    <w:rsid w:val="00273A62"/>
    <w:pPr>
      <w:ind w:left="0"/>
    </w:pPr>
    <w:rPr>
      <w:rFonts w:ascii="Helvetica" w:hAnsi="Helvetica" w:cs="Times New Roman"/>
      <w:sz w:val="11"/>
      <w:szCs w:val="11"/>
    </w:rPr>
  </w:style>
  <w:style w:type="character" w:customStyle="1" w:styleId="s4">
    <w:name w:val="s4"/>
    <w:basedOn w:val="Policepardfaut"/>
    <w:rsid w:val="00273A62"/>
    <w:rPr>
      <w:rFonts w:ascii="Helvetica" w:hAnsi="Helvetica" w:hint="default"/>
      <w:sz w:val="11"/>
      <w:szCs w:val="11"/>
    </w:rPr>
  </w:style>
  <w:style w:type="character" w:customStyle="1" w:styleId="s5">
    <w:name w:val="s5"/>
    <w:basedOn w:val="Policepardfaut"/>
    <w:rsid w:val="00273A62"/>
    <w:rPr>
      <w:rFonts w:ascii="Helvetica" w:hAnsi="Helvetica" w:hint="default"/>
      <w:sz w:val="17"/>
      <w:szCs w:val="17"/>
    </w:rPr>
  </w:style>
  <w:style w:type="paragraph" w:customStyle="1" w:styleId="test">
    <w:name w:val="test"/>
    <w:basedOn w:val="Normal"/>
    <w:qFormat/>
    <w:rsid w:val="005A4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758">
      <w:bodyDiv w:val="1"/>
      <w:marLeft w:val="0"/>
      <w:marRight w:val="0"/>
      <w:marTop w:val="0"/>
      <w:marBottom w:val="0"/>
      <w:divBdr>
        <w:top w:val="none" w:sz="0" w:space="0" w:color="auto"/>
        <w:left w:val="none" w:sz="0" w:space="0" w:color="auto"/>
        <w:bottom w:val="none" w:sz="0" w:space="0" w:color="auto"/>
        <w:right w:val="none" w:sz="0" w:space="0" w:color="auto"/>
      </w:divBdr>
    </w:div>
    <w:div w:id="14431280">
      <w:bodyDiv w:val="1"/>
      <w:marLeft w:val="0"/>
      <w:marRight w:val="0"/>
      <w:marTop w:val="0"/>
      <w:marBottom w:val="0"/>
      <w:divBdr>
        <w:top w:val="none" w:sz="0" w:space="0" w:color="auto"/>
        <w:left w:val="none" w:sz="0" w:space="0" w:color="auto"/>
        <w:bottom w:val="none" w:sz="0" w:space="0" w:color="auto"/>
        <w:right w:val="none" w:sz="0" w:space="0" w:color="auto"/>
      </w:divBdr>
    </w:div>
    <w:div w:id="52437508">
      <w:bodyDiv w:val="1"/>
      <w:marLeft w:val="0"/>
      <w:marRight w:val="0"/>
      <w:marTop w:val="0"/>
      <w:marBottom w:val="0"/>
      <w:divBdr>
        <w:top w:val="none" w:sz="0" w:space="0" w:color="auto"/>
        <w:left w:val="none" w:sz="0" w:space="0" w:color="auto"/>
        <w:bottom w:val="none" w:sz="0" w:space="0" w:color="auto"/>
        <w:right w:val="none" w:sz="0" w:space="0" w:color="auto"/>
      </w:divBdr>
    </w:div>
    <w:div w:id="78213291">
      <w:bodyDiv w:val="1"/>
      <w:marLeft w:val="0"/>
      <w:marRight w:val="0"/>
      <w:marTop w:val="0"/>
      <w:marBottom w:val="0"/>
      <w:divBdr>
        <w:top w:val="none" w:sz="0" w:space="0" w:color="auto"/>
        <w:left w:val="none" w:sz="0" w:space="0" w:color="auto"/>
        <w:bottom w:val="none" w:sz="0" w:space="0" w:color="auto"/>
        <w:right w:val="none" w:sz="0" w:space="0" w:color="auto"/>
      </w:divBdr>
    </w:div>
    <w:div w:id="97869400">
      <w:bodyDiv w:val="1"/>
      <w:marLeft w:val="0"/>
      <w:marRight w:val="0"/>
      <w:marTop w:val="0"/>
      <w:marBottom w:val="0"/>
      <w:divBdr>
        <w:top w:val="none" w:sz="0" w:space="0" w:color="auto"/>
        <w:left w:val="none" w:sz="0" w:space="0" w:color="auto"/>
        <w:bottom w:val="none" w:sz="0" w:space="0" w:color="auto"/>
        <w:right w:val="none" w:sz="0" w:space="0" w:color="auto"/>
      </w:divBdr>
    </w:div>
    <w:div w:id="111175105">
      <w:bodyDiv w:val="1"/>
      <w:marLeft w:val="0"/>
      <w:marRight w:val="0"/>
      <w:marTop w:val="0"/>
      <w:marBottom w:val="0"/>
      <w:divBdr>
        <w:top w:val="none" w:sz="0" w:space="0" w:color="auto"/>
        <w:left w:val="none" w:sz="0" w:space="0" w:color="auto"/>
        <w:bottom w:val="none" w:sz="0" w:space="0" w:color="auto"/>
        <w:right w:val="none" w:sz="0" w:space="0" w:color="auto"/>
      </w:divBdr>
    </w:div>
    <w:div w:id="115179446">
      <w:bodyDiv w:val="1"/>
      <w:marLeft w:val="0"/>
      <w:marRight w:val="0"/>
      <w:marTop w:val="0"/>
      <w:marBottom w:val="0"/>
      <w:divBdr>
        <w:top w:val="none" w:sz="0" w:space="0" w:color="auto"/>
        <w:left w:val="none" w:sz="0" w:space="0" w:color="auto"/>
        <w:bottom w:val="none" w:sz="0" w:space="0" w:color="auto"/>
        <w:right w:val="none" w:sz="0" w:space="0" w:color="auto"/>
      </w:divBdr>
      <w:divsChild>
        <w:div w:id="77096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726384">
      <w:bodyDiv w:val="1"/>
      <w:marLeft w:val="0"/>
      <w:marRight w:val="0"/>
      <w:marTop w:val="0"/>
      <w:marBottom w:val="0"/>
      <w:divBdr>
        <w:top w:val="none" w:sz="0" w:space="0" w:color="auto"/>
        <w:left w:val="none" w:sz="0" w:space="0" w:color="auto"/>
        <w:bottom w:val="none" w:sz="0" w:space="0" w:color="auto"/>
        <w:right w:val="none" w:sz="0" w:space="0" w:color="auto"/>
      </w:divBdr>
    </w:div>
    <w:div w:id="157964239">
      <w:bodyDiv w:val="1"/>
      <w:marLeft w:val="0"/>
      <w:marRight w:val="0"/>
      <w:marTop w:val="0"/>
      <w:marBottom w:val="0"/>
      <w:divBdr>
        <w:top w:val="none" w:sz="0" w:space="0" w:color="auto"/>
        <w:left w:val="none" w:sz="0" w:space="0" w:color="auto"/>
        <w:bottom w:val="none" w:sz="0" w:space="0" w:color="auto"/>
        <w:right w:val="none" w:sz="0" w:space="0" w:color="auto"/>
      </w:divBdr>
    </w:div>
    <w:div w:id="170533250">
      <w:bodyDiv w:val="1"/>
      <w:marLeft w:val="0"/>
      <w:marRight w:val="0"/>
      <w:marTop w:val="0"/>
      <w:marBottom w:val="0"/>
      <w:divBdr>
        <w:top w:val="none" w:sz="0" w:space="0" w:color="auto"/>
        <w:left w:val="none" w:sz="0" w:space="0" w:color="auto"/>
        <w:bottom w:val="none" w:sz="0" w:space="0" w:color="auto"/>
        <w:right w:val="none" w:sz="0" w:space="0" w:color="auto"/>
      </w:divBdr>
    </w:div>
    <w:div w:id="177353155">
      <w:bodyDiv w:val="1"/>
      <w:marLeft w:val="0"/>
      <w:marRight w:val="0"/>
      <w:marTop w:val="0"/>
      <w:marBottom w:val="0"/>
      <w:divBdr>
        <w:top w:val="none" w:sz="0" w:space="0" w:color="auto"/>
        <w:left w:val="none" w:sz="0" w:space="0" w:color="auto"/>
        <w:bottom w:val="none" w:sz="0" w:space="0" w:color="auto"/>
        <w:right w:val="none" w:sz="0" w:space="0" w:color="auto"/>
      </w:divBdr>
    </w:div>
    <w:div w:id="205141068">
      <w:bodyDiv w:val="1"/>
      <w:marLeft w:val="0"/>
      <w:marRight w:val="0"/>
      <w:marTop w:val="0"/>
      <w:marBottom w:val="0"/>
      <w:divBdr>
        <w:top w:val="none" w:sz="0" w:space="0" w:color="auto"/>
        <w:left w:val="none" w:sz="0" w:space="0" w:color="auto"/>
        <w:bottom w:val="none" w:sz="0" w:space="0" w:color="auto"/>
        <w:right w:val="none" w:sz="0" w:space="0" w:color="auto"/>
      </w:divBdr>
    </w:div>
    <w:div w:id="229198234">
      <w:bodyDiv w:val="1"/>
      <w:marLeft w:val="0"/>
      <w:marRight w:val="0"/>
      <w:marTop w:val="0"/>
      <w:marBottom w:val="0"/>
      <w:divBdr>
        <w:top w:val="none" w:sz="0" w:space="0" w:color="auto"/>
        <w:left w:val="none" w:sz="0" w:space="0" w:color="auto"/>
        <w:bottom w:val="none" w:sz="0" w:space="0" w:color="auto"/>
        <w:right w:val="none" w:sz="0" w:space="0" w:color="auto"/>
      </w:divBdr>
    </w:div>
    <w:div w:id="231550425">
      <w:bodyDiv w:val="1"/>
      <w:marLeft w:val="0"/>
      <w:marRight w:val="0"/>
      <w:marTop w:val="0"/>
      <w:marBottom w:val="0"/>
      <w:divBdr>
        <w:top w:val="none" w:sz="0" w:space="0" w:color="auto"/>
        <w:left w:val="none" w:sz="0" w:space="0" w:color="auto"/>
        <w:bottom w:val="none" w:sz="0" w:space="0" w:color="auto"/>
        <w:right w:val="none" w:sz="0" w:space="0" w:color="auto"/>
      </w:divBdr>
    </w:div>
    <w:div w:id="239340168">
      <w:bodyDiv w:val="1"/>
      <w:marLeft w:val="0"/>
      <w:marRight w:val="0"/>
      <w:marTop w:val="0"/>
      <w:marBottom w:val="0"/>
      <w:divBdr>
        <w:top w:val="none" w:sz="0" w:space="0" w:color="auto"/>
        <w:left w:val="none" w:sz="0" w:space="0" w:color="auto"/>
        <w:bottom w:val="none" w:sz="0" w:space="0" w:color="auto"/>
        <w:right w:val="none" w:sz="0" w:space="0" w:color="auto"/>
      </w:divBdr>
      <w:divsChild>
        <w:div w:id="1220092999">
          <w:marLeft w:val="0"/>
          <w:marRight w:val="0"/>
          <w:marTop w:val="0"/>
          <w:marBottom w:val="0"/>
          <w:divBdr>
            <w:top w:val="none" w:sz="0" w:space="0" w:color="auto"/>
            <w:left w:val="none" w:sz="0" w:space="0" w:color="auto"/>
            <w:bottom w:val="none" w:sz="0" w:space="0" w:color="auto"/>
            <w:right w:val="none" w:sz="0" w:space="0" w:color="auto"/>
          </w:divBdr>
        </w:div>
        <w:div w:id="1047024148">
          <w:marLeft w:val="0"/>
          <w:marRight w:val="0"/>
          <w:marTop w:val="0"/>
          <w:marBottom w:val="0"/>
          <w:divBdr>
            <w:top w:val="none" w:sz="0" w:space="0" w:color="auto"/>
            <w:left w:val="none" w:sz="0" w:space="0" w:color="auto"/>
            <w:bottom w:val="none" w:sz="0" w:space="0" w:color="auto"/>
            <w:right w:val="none" w:sz="0" w:space="0" w:color="auto"/>
          </w:divBdr>
        </w:div>
        <w:div w:id="1952937049">
          <w:marLeft w:val="0"/>
          <w:marRight w:val="0"/>
          <w:marTop w:val="0"/>
          <w:marBottom w:val="0"/>
          <w:divBdr>
            <w:top w:val="none" w:sz="0" w:space="0" w:color="auto"/>
            <w:left w:val="none" w:sz="0" w:space="0" w:color="auto"/>
            <w:bottom w:val="none" w:sz="0" w:space="0" w:color="auto"/>
            <w:right w:val="none" w:sz="0" w:space="0" w:color="auto"/>
          </w:divBdr>
        </w:div>
        <w:div w:id="484393772">
          <w:marLeft w:val="0"/>
          <w:marRight w:val="0"/>
          <w:marTop w:val="0"/>
          <w:marBottom w:val="0"/>
          <w:divBdr>
            <w:top w:val="none" w:sz="0" w:space="0" w:color="auto"/>
            <w:left w:val="none" w:sz="0" w:space="0" w:color="auto"/>
            <w:bottom w:val="none" w:sz="0" w:space="0" w:color="auto"/>
            <w:right w:val="none" w:sz="0" w:space="0" w:color="auto"/>
          </w:divBdr>
        </w:div>
      </w:divsChild>
    </w:div>
    <w:div w:id="253444293">
      <w:bodyDiv w:val="1"/>
      <w:marLeft w:val="0"/>
      <w:marRight w:val="0"/>
      <w:marTop w:val="0"/>
      <w:marBottom w:val="0"/>
      <w:divBdr>
        <w:top w:val="none" w:sz="0" w:space="0" w:color="auto"/>
        <w:left w:val="none" w:sz="0" w:space="0" w:color="auto"/>
        <w:bottom w:val="none" w:sz="0" w:space="0" w:color="auto"/>
        <w:right w:val="none" w:sz="0" w:space="0" w:color="auto"/>
      </w:divBdr>
    </w:div>
    <w:div w:id="278070688">
      <w:bodyDiv w:val="1"/>
      <w:marLeft w:val="0"/>
      <w:marRight w:val="0"/>
      <w:marTop w:val="0"/>
      <w:marBottom w:val="0"/>
      <w:divBdr>
        <w:top w:val="none" w:sz="0" w:space="0" w:color="auto"/>
        <w:left w:val="none" w:sz="0" w:space="0" w:color="auto"/>
        <w:bottom w:val="none" w:sz="0" w:space="0" w:color="auto"/>
        <w:right w:val="none" w:sz="0" w:space="0" w:color="auto"/>
      </w:divBdr>
    </w:div>
    <w:div w:id="293676365">
      <w:bodyDiv w:val="1"/>
      <w:marLeft w:val="0"/>
      <w:marRight w:val="0"/>
      <w:marTop w:val="0"/>
      <w:marBottom w:val="0"/>
      <w:divBdr>
        <w:top w:val="none" w:sz="0" w:space="0" w:color="auto"/>
        <w:left w:val="none" w:sz="0" w:space="0" w:color="auto"/>
        <w:bottom w:val="none" w:sz="0" w:space="0" w:color="auto"/>
        <w:right w:val="none" w:sz="0" w:space="0" w:color="auto"/>
      </w:divBdr>
    </w:div>
    <w:div w:id="299116506">
      <w:bodyDiv w:val="1"/>
      <w:marLeft w:val="0"/>
      <w:marRight w:val="0"/>
      <w:marTop w:val="0"/>
      <w:marBottom w:val="0"/>
      <w:divBdr>
        <w:top w:val="none" w:sz="0" w:space="0" w:color="auto"/>
        <w:left w:val="none" w:sz="0" w:space="0" w:color="auto"/>
        <w:bottom w:val="none" w:sz="0" w:space="0" w:color="auto"/>
        <w:right w:val="none" w:sz="0" w:space="0" w:color="auto"/>
      </w:divBdr>
    </w:div>
    <w:div w:id="317609567">
      <w:bodyDiv w:val="1"/>
      <w:marLeft w:val="0"/>
      <w:marRight w:val="0"/>
      <w:marTop w:val="0"/>
      <w:marBottom w:val="0"/>
      <w:divBdr>
        <w:top w:val="none" w:sz="0" w:space="0" w:color="auto"/>
        <w:left w:val="none" w:sz="0" w:space="0" w:color="auto"/>
        <w:bottom w:val="none" w:sz="0" w:space="0" w:color="auto"/>
        <w:right w:val="none" w:sz="0" w:space="0" w:color="auto"/>
      </w:divBdr>
    </w:div>
    <w:div w:id="320164604">
      <w:bodyDiv w:val="1"/>
      <w:marLeft w:val="0"/>
      <w:marRight w:val="0"/>
      <w:marTop w:val="0"/>
      <w:marBottom w:val="0"/>
      <w:divBdr>
        <w:top w:val="none" w:sz="0" w:space="0" w:color="auto"/>
        <w:left w:val="none" w:sz="0" w:space="0" w:color="auto"/>
        <w:bottom w:val="none" w:sz="0" w:space="0" w:color="auto"/>
        <w:right w:val="none" w:sz="0" w:space="0" w:color="auto"/>
      </w:divBdr>
    </w:div>
    <w:div w:id="329138136">
      <w:bodyDiv w:val="1"/>
      <w:marLeft w:val="0"/>
      <w:marRight w:val="0"/>
      <w:marTop w:val="0"/>
      <w:marBottom w:val="0"/>
      <w:divBdr>
        <w:top w:val="none" w:sz="0" w:space="0" w:color="auto"/>
        <w:left w:val="none" w:sz="0" w:space="0" w:color="auto"/>
        <w:bottom w:val="none" w:sz="0" w:space="0" w:color="auto"/>
        <w:right w:val="none" w:sz="0" w:space="0" w:color="auto"/>
      </w:divBdr>
    </w:div>
    <w:div w:id="350883556">
      <w:bodyDiv w:val="1"/>
      <w:marLeft w:val="0"/>
      <w:marRight w:val="0"/>
      <w:marTop w:val="0"/>
      <w:marBottom w:val="0"/>
      <w:divBdr>
        <w:top w:val="none" w:sz="0" w:space="0" w:color="auto"/>
        <w:left w:val="none" w:sz="0" w:space="0" w:color="auto"/>
        <w:bottom w:val="none" w:sz="0" w:space="0" w:color="auto"/>
        <w:right w:val="none" w:sz="0" w:space="0" w:color="auto"/>
      </w:divBdr>
    </w:div>
    <w:div w:id="379981392">
      <w:bodyDiv w:val="1"/>
      <w:marLeft w:val="0"/>
      <w:marRight w:val="0"/>
      <w:marTop w:val="0"/>
      <w:marBottom w:val="0"/>
      <w:divBdr>
        <w:top w:val="none" w:sz="0" w:space="0" w:color="auto"/>
        <w:left w:val="none" w:sz="0" w:space="0" w:color="auto"/>
        <w:bottom w:val="none" w:sz="0" w:space="0" w:color="auto"/>
        <w:right w:val="none" w:sz="0" w:space="0" w:color="auto"/>
      </w:divBdr>
    </w:div>
    <w:div w:id="380984741">
      <w:bodyDiv w:val="1"/>
      <w:marLeft w:val="0"/>
      <w:marRight w:val="0"/>
      <w:marTop w:val="0"/>
      <w:marBottom w:val="0"/>
      <w:divBdr>
        <w:top w:val="none" w:sz="0" w:space="0" w:color="auto"/>
        <w:left w:val="none" w:sz="0" w:space="0" w:color="auto"/>
        <w:bottom w:val="none" w:sz="0" w:space="0" w:color="auto"/>
        <w:right w:val="none" w:sz="0" w:space="0" w:color="auto"/>
      </w:divBdr>
    </w:div>
    <w:div w:id="388891328">
      <w:bodyDiv w:val="1"/>
      <w:marLeft w:val="0"/>
      <w:marRight w:val="0"/>
      <w:marTop w:val="0"/>
      <w:marBottom w:val="0"/>
      <w:divBdr>
        <w:top w:val="none" w:sz="0" w:space="0" w:color="auto"/>
        <w:left w:val="none" w:sz="0" w:space="0" w:color="auto"/>
        <w:bottom w:val="none" w:sz="0" w:space="0" w:color="auto"/>
        <w:right w:val="none" w:sz="0" w:space="0" w:color="auto"/>
      </w:divBdr>
    </w:div>
    <w:div w:id="413162772">
      <w:bodyDiv w:val="1"/>
      <w:marLeft w:val="0"/>
      <w:marRight w:val="0"/>
      <w:marTop w:val="0"/>
      <w:marBottom w:val="0"/>
      <w:divBdr>
        <w:top w:val="none" w:sz="0" w:space="0" w:color="auto"/>
        <w:left w:val="none" w:sz="0" w:space="0" w:color="auto"/>
        <w:bottom w:val="none" w:sz="0" w:space="0" w:color="auto"/>
        <w:right w:val="none" w:sz="0" w:space="0" w:color="auto"/>
      </w:divBdr>
    </w:div>
    <w:div w:id="415131721">
      <w:bodyDiv w:val="1"/>
      <w:marLeft w:val="0"/>
      <w:marRight w:val="0"/>
      <w:marTop w:val="0"/>
      <w:marBottom w:val="0"/>
      <w:divBdr>
        <w:top w:val="none" w:sz="0" w:space="0" w:color="auto"/>
        <w:left w:val="none" w:sz="0" w:space="0" w:color="auto"/>
        <w:bottom w:val="none" w:sz="0" w:space="0" w:color="auto"/>
        <w:right w:val="none" w:sz="0" w:space="0" w:color="auto"/>
      </w:divBdr>
    </w:div>
    <w:div w:id="459494398">
      <w:bodyDiv w:val="1"/>
      <w:marLeft w:val="0"/>
      <w:marRight w:val="0"/>
      <w:marTop w:val="0"/>
      <w:marBottom w:val="0"/>
      <w:divBdr>
        <w:top w:val="none" w:sz="0" w:space="0" w:color="auto"/>
        <w:left w:val="none" w:sz="0" w:space="0" w:color="auto"/>
        <w:bottom w:val="none" w:sz="0" w:space="0" w:color="auto"/>
        <w:right w:val="none" w:sz="0" w:space="0" w:color="auto"/>
      </w:divBdr>
    </w:div>
    <w:div w:id="460997042">
      <w:bodyDiv w:val="1"/>
      <w:marLeft w:val="0"/>
      <w:marRight w:val="0"/>
      <w:marTop w:val="0"/>
      <w:marBottom w:val="0"/>
      <w:divBdr>
        <w:top w:val="none" w:sz="0" w:space="0" w:color="auto"/>
        <w:left w:val="none" w:sz="0" w:space="0" w:color="auto"/>
        <w:bottom w:val="none" w:sz="0" w:space="0" w:color="auto"/>
        <w:right w:val="none" w:sz="0" w:space="0" w:color="auto"/>
      </w:divBdr>
      <w:divsChild>
        <w:div w:id="1796557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1511660">
      <w:bodyDiv w:val="1"/>
      <w:marLeft w:val="0"/>
      <w:marRight w:val="0"/>
      <w:marTop w:val="0"/>
      <w:marBottom w:val="0"/>
      <w:divBdr>
        <w:top w:val="none" w:sz="0" w:space="0" w:color="auto"/>
        <w:left w:val="none" w:sz="0" w:space="0" w:color="auto"/>
        <w:bottom w:val="none" w:sz="0" w:space="0" w:color="auto"/>
        <w:right w:val="none" w:sz="0" w:space="0" w:color="auto"/>
      </w:divBdr>
    </w:div>
    <w:div w:id="488136761">
      <w:bodyDiv w:val="1"/>
      <w:marLeft w:val="0"/>
      <w:marRight w:val="0"/>
      <w:marTop w:val="0"/>
      <w:marBottom w:val="0"/>
      <w:divBdr>
        <w:top w:val="none" w:sz="0" w:space="0" w:color="auto"/>
        <w:left w:val="none" w:sz="0" w:space="0" w:color="auto"/>
        <w:bottom w:val="none" w:sz="0" w:space="0" w:color="auto"/>
        <w:right w:val="none" w:sz="0" w:space="0" w:color="auto"/>
      </w:divBdr>
    </w:div>
    <w:div w:id="489293655">
      <w:bodyDiv w:val="1"/>
      <w:marLeft w:val="0"/>
      <w:marRight w:val="0"/>
      <w:marTop w:val="0"/>
      <w:marBottom w:val="0"/>
      <w:divBdr>
        <w:top w:val="none" w:sz="0" w:space="0" w:color="auto"/>
        <w:left w:val="none" w:sz="0" w:space="0" w:color="auto"/>
        <w:bottom w:val="none" w:sz="0" w:space="0" w:color="auto"/>
        <w:right w:val="none" w:sz="0" w:space="0" w:color="auto"/>
      </w:divBdr>
    </w:div>
    <w:div w:id="496846566">
      <w:bodyDiv w:val="1"/>
      <w:marLeft w:val="0"/>
      <w:marRight w:val="0"/>
      <w:marTop w:val="0"/>
      <w:marBottom w:val="0"/>
      <w:divBdr>
        <w:top w:val="none" w:sz="0" w:space="0" w:color="auto"/>
        <w:left w:val="none" w:sz="0" w:space="0" w:color="auto"/>
        <w:bottom w:val="none" w:sz="0" w:space="0" w:color="auto"/>
        <w:right w:val="none" w:sz="0" w:space="0" w:color="auto"/>
      </w:divBdr>
    </w:div>
    <w:div w:id="508369319">
      <w:bodyDiv w:val="1"/>
      <w:marLeft w:val="0"/>
      <w:marRight w:val="0"/>
      <w:marTop w:val="0"/>
      <w:marBottom w:val="0"/>
      <w:divBdr>
        <w:top w:val="none" w:sz="0" w:space="0" w:color="auto"/>
        <w:left w:val="none" w:sz="0" w:space="0" w:color="auto"/>
        <w:bottom w:val="none" w:sz="0" w:space="0" w:color="auto"/>
        <w:right w:val="none" w:sz="0" w:space="0" w:color="auto"/>
      </w:divBdr>
      <w:divsChild>
        <w:div w:id="799415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5659724">
      <w:bodyDiv w:val="1"/>
      <w:marLeft w:val="0"/>
      <w:marRight w:val="0"/>
      <w:marTop w:val="0"/>
      <w:marBottom w:val="0"/>
      <w:divBdr>
        <w:top w:val="none" w:sz="0" w:space="0" w:color="auto"/>
        <w:left w:val="none" w:sz="0" w:space="0" w:color="auto"/>
        <w:bottom w:val="none" w:sz="0" w:space="0" w:color="auto"/>
        <w:right w:val="none" w:sz="0" w:space="0" w:color="auto"/>
      </w:divBdr>
    </w:div>
    <w:div w:id="521820934">
      <w:bodyDiv w:val="1"/>
      <w:marLeft w:val="0"/>
      <w:marRight w:val="0"/>
      <w:marTop w:val="0"/>
      <w:marBottom w:val="0"/>
      <w:divBdr>
        <w:top w:val="none" w:sz="0" w:space="0" w:color="auto"/>
        <w:left w:val="none" w:sz="0" w:space="0" w:color="auto"/>
        <w:bottom w:val="none" w:sz="0" w:space="0" w:color="auto"/>
        <w:right w:val="none" w:sz="0" w:space="0" w:color="auto"/>
      </w:divBdr>
    </w:div>
    <w:div w:id="526063688">
      <w:bodyDiv w:val="1"/>
      <w:marLeft w:val="0"/>
      <w:marRight w:val="0"/>
      <w:marTop w:val="0"/>
      <w:marBottom w:val="0"/>
      <w:divBdr>
        <w:top w:val="none" w:sz="0" w:space="0" w:color="auto"/>
        <w:left w:val="none" w:sz="0" w:space="0" w:color="auto"/>
        <w:bottom w:val="none" w:sz="0" w:space="0" w:color="auto"/>
        <w:right w:val="none" w:sz="0" w:space="0" w:color="auto"/>
      </w:divBdr>
    </w:div>
    <w:div w:id="589317416">
      <w:bodyDiv w:val="1"/>
      <w:marLeft w:val="0"/>
      <w:marRight w:val="0"/>
      <w:marTop w:val="0"/>
      <w:marBottom w:val="0"/>
      <w:divBdr>
        <w:top w:val="none" w:sz="0" w:space="0" w:color="auto"/>
        <w:left w:val="none" w:sz="0" w:space="0" w:color="auto"/>
        <w:bottom w:val="none" w:sz="0" w:space="0" w:color="auto"/>
        <w:right w:val="none" w:sz="0" w:space="0" w:color="auto"/>
      </w:divBdr>
    </w:div>
    <w:div w:id="598030059">
      <w:bodyDiv w:val="1"/>
      <w:marLeft w:val="0"/>
      <w:marRight w:val="0"/>
      <w:marTop w:val="0"/>
      <w:marBottom w:val="0"/>
      <w:divBdr>
        <w:top w:val="none" w:sz="0" w:space="0" w:color="auto"/>
        <w:left w:val="none" w:sz="0" w:space="0" w:color="auto"/>
        <w:bottom w:val="none" w:sz="0" w:space="0" w:color="auto"/>
        <w:right w:val="none" w:sz="0" w:space="0" w:color="auto"/>
      </w:divBdr>
    </w:div>
    <w:div w:id="606737369">
      <w:bodyDiv w:val="1"/>
      <w:marLeft w:val="0"/>
      <w:marRight w:val="0"/>
      <w:marTop w:val="0"/>
      <w:marBottom w:val="0"/>
      <w:divBdr>
        <w:top w:val="none" w:sz="0" w:space="0" w:color="auto"/>
        <w:left w:val="none" w:sz="0" w:space="0" w:color="auto"/>
        <w:bottom w:val="none" w:sz="0" w:space="0" w:color="auto"/>
        <w:right w:val="none" w:sz="0" w:space="0" w:color="auto"/>
      </w:divBdr>
    </w:div>
    <w:div w:id="634682782">
      <w:bodyDiv w:val="1"/>
      <w:marLeft w:val="0"/>
      <w:marRight w:val="0"/>
      <w:marTop w:val="0"/>
      <w:marBottom w:val="0"/>
      <w:divBdr>
        <w:top w:val="none" w:sz="0" w:space="0" w:color="auto"/>
        <w:left w:val="none" w:sz="0" w:space="0" w:color="auto"/>
        <w:bottom w:val="none" w:sz="0" w:space="0" w:color="auto"/>
        <w:right w:val="none" w:sz="0" w:space="0" w:color="auto"/>
      </w:divBdr>
    </w:div>
    <w:div w:id="644819125">
      <w:bodyDiv w:val="1"/>
      <w:marLeft w:val="0"/>
      <w:marRight w:val="0"/>
      <w:marTop w:val="0"/>
      <w:marBottom w:val="0"/>
      <w:divBdr>
        <w:top w:val="none" w:sz="0" w:space="0" w:color="auto"/>
        <w:left w:val="none" w:sz="0" w:space="0" w:color="auto"/>
        <w:bottom w:val="none" w:sz="0" w:space="0" w:color="auto"/>
        <w:right w:val="none" w:sz="0" w:space="0" w:color="auto"/>
      </w:divBdr>
    </w:div>
    <w:div w:id="657073925">
      <w:bodyDiv w:val="1"/>
      <w:marLeft w:val="0"/>
      <w:marRight w:val="0"/>
      <w:marTop w:val="0"/>
      <w:marBottom w:val="0"/>
      <w:divBdr>
        <w:top w:val="none" w:sz="0" w:space="0" w:color="auto"/>
        <w:left w:val="none" w:sz="0" w:space="0" w:color="auto"/>
        <w:bottom w:val="none" w:sz="0" w:space="0" w:color="auto"/>
        <w:right w:val="none" w:sz="0" w:space="0" w:color="auto"/>
      </w:divBdr>
    </w:div>
    <w:div w:id="664476256">
      <w:bodyDiv w:val="1"/>
      <w:marLeft w:val="0"/>
      <w:marRight w:val="0"/>
      <w:marTop w:val="0"/>
      <w:marBottom w:val="0"/>
      <w:divBdr>
        <w:top w:val="none" w:sz="0" w:space="0" w:color="auto"/>
        <w:left w:val="none" w:sz="0" w:space="0" w:color="auto"/>
        <w:bottom w:val="none" w:sz="0" w:space="0" w:color="auto"/>
        <w:right w:val="none" w:sz="0" w:space="0" w:color="auto"/>
      </w:divBdr>
    </w:div>
    <w:div w:id="674844785">
      <w:bodyDiv w:val="1"/>
      <w:marLeft w:val="0"/>
      <w:marRight w:val="0"/>
      <w:marTop w:val="0"/>
      <w:marBottom w:val="0"/>
      <w:divBdr>
        <w:top w:val="none" w:sz="0" w:space="0" w:color="auto"/>
        <w:left w:val="none" w:sz="0" w:space="0" w:color="auto"/>
        <w:bottom w:val="none" w:sz="0" w:space="0" w:color="auto"/>
        <w:right w:val="none" w:sz="0" w:space="0" w:color="auto"/>
      </w:divBdr>
    </w:div>
    <w:div w:id="701982417">
      <w:bodyDiv w:val="1"/>
      <w:marLeft w:val="0"/>
      <w:marRight w:val="0"/>
      <w:marTop w:val="0"/>
      <w:marBottom w:val="0"/>
      <w:divBdr>
        <w:top w:val="none" w:sz="0" w:space="0" w:color="auto"/>
        <w:left w:val="none" w:sz="0" w:space="0" w:color="auto"/>
        <w:bottom w:val="none" w:sz="0" w:space="0" w:color="auto"/>
        <w:right w:val="none" w:sz="0" w:space="0" w:color="auto"/>
      </w:divBdr>
    </w:div>
    <w:div w:id="736438768">
      <w:bodyDiv w:val="1"/>
      <w:marLeft w:val="0"/>
      <w:marRight w:val="0"/>
      <w:marTop w:val="0"/>
      <w:marBottom w:val="0"/>
      <w:divBdr>
        <w:top w:val="none" w:sz="0" w:space="0" w:color="auto"/>
        <w:left w:val="none" w:sz="0" w:space="0" w:color="auto"/>
        <w:bottom w:val="none" w:sz="0" w:space="0" w:color="auto"/>
        <w:right w:val="none" w:sz="0" w:space="0" w:color="auto"/>
      </w:divBdr>
    </w:div>
    <w:div w:id="742141844">
      <w:bodyDiv w:val="1"/>
      <w:marLeft w:val="0"/>
      <w:marRight w:val="0"/>
      <w:marTop w:val="0"/>
      <w:marBottom w:val="0"/>
      <w:divBdr>
        <w:top w:val="none" w:sz="0" w:space="0" w:color="auto"/>
        <w:left w:val="none" w:sz="0" w:space="0" w:color="auto"/>
        <w:bottom w:val="none" w:sz="0" w:space="0" w:color="auto"/>
        <w:right w:val="none" w:sz="0" w:space="0" w:color="auto"/>
      </w:divBdr>
    </w:div>
    <w:div w:id="743836530">
      <w:bodyDiv w:val="1"/>
      <w:marLeft w:val="0"/>
      <w:marRight w:val="0"/>
      <w:marTop w:val="0"/>
      <w:marBottom w:val="0"/>
      <w:divBdr>
        <w:top w:val="none" w:sz="0" w:space="0" w:color="auto"/>
        <w:left w:val="none" w:sz="0" w:space="0" w:color="auto"/>
        <w:bottom w:val="none" w:sz="0" w:space="0" w:color="auto"/>
        <w:right w:val="none" w:sz="0" w:space="0" w:color="auto"/>
      </w:divBdr>
    </w:div>
    <w:div w:id="790245733">
      <w:bodyDiv w:val="1"/>
      <w:marLeft w:val="0"/>
      <w:marRight w:val="0"/>
      <w:marTop w:val="0"/>
      <w:marBottom w:val="0"/>
      <w:divBdr>
        <w:top w:val="none" w:sz="0" w:space="0" w:color="auto"/>
        <w:left w:val="none" w:sz="0" w:space="0" w:color="auto"/>
        <w:bottom w:val="none" w:sz="0" w:space="0" w:color="auto"/>
        <w:right w:val="none" w:sz="0" w:space="0" w:color="auto"/>
      </w:divBdr>
    </w:div>
    <w:div w:id="797918935">
      <w:bodyDiv w:val="1"/>
      <w:marLeft w:val="0"/>
      <w:marRight w:val="0"/>
      <w:marTop w:val="0"/>
      <w:marBottom w:val="0"/>
      <w:divBdr>
        <w:top w:val="none" w:sz="0" w:space="0" w:color="auto"/>
        <w:left w:val="none" w:sz="0" w:space="0" w:color="auto"/>
        <w:bottom w:val="none" w:sz="0" w:space="0" w:color="auto"/>
        <w:right w:val="none" w:sz="0" w:space="0" w:color="auto"/>
      </w:divBdr>
    </w:div>
    <w:div w:id="803276080">
      <w:bodyDiv w:val="1"/>
      <w:marLeft w:val="0"/>
      <w:marRight w:val="0"/>
      <w:marTop w:val="0"/>
      <w:marBottom w:val="0"/>
      <w:divBdr>
        <w:top w:val="none" w:sz="0" w:space="0" w:color="auto"/>
        <w:left w:val="none" w:sz="0" w:space="0" w:color="auto"/>
        <w:bottom w:val="none" w:sz="0" w:space="0" w:color="auto"/>
        <w:right w:val="none" w:sz="0" w:space="0" w:color="auto"/>
      </w:divBdr>
    </w:div>
    <w:div w:id="804929134">
      <w:bodyDiv w:val="1"/>
      <w:marLeft w:val="0"/>
      <w:marRight w:val="0"/>
      <w:marTop w:val="0"/>
      <w:marBottom w:val="0"/>
      <w:divBdr>
        <w:top w:val="none" w:sz="0" w:space="0" w:color="auto"/>
        <w:left w:val="none" w:sz="0" w:space="0" w:color="auto"/>
        <w:bottom w:val="none" w:sz="0" w:space="0" w:color="auto"/>
        <w:right w:val="none" w:sz="0" w:space="0" w:color="auto"/>
      </w:divBdr>
      <w:divsChild>
        <w:div w:id="211964624">
          <w:marLeft w:val="0"/>
          <w:marRight w:val="0"/>
          <w:marTop w:val="0"/>
          <w:marBottom w:val="0"/>
          <w:divBdr>
            <w:top w:val="none" w:sz="0" w:space="0" w:color="auto"/>
            <w:left w:val="none" w:sz="0" w:space="0" w:color="auto"/>
            <w:bottom w:val="none" w:sz="0" w:space="0" w:color="auto"/>
            <w:right w:val="none" w:sz="0" w:space="0" w:color="auto"/>
          </w:divBdr>
        </w:div>
        <w:div w:id="329723405">
          <w:marLeft w:val="0"/>
          <w:marRight w:val="0"/>
          <w:marTop w:val="0"/>
          <w:marBottom w:val="0"/>
          <w:divBdr>
            <w:top w:val="none" w:sz="0" w:space="0" w:color="auto"/>
            <w:left w:val="none" w:sz="0" w:space="0" w:color="auto"/>
            <w:bottom w:val="none" w:sz="0" w:space="0" w:color="auto"/>
            <w:right w:val="none" w:sz="0" w:space="0" w:color="auto"/>
          </w:divBdr>
        </w:div>
      </w:divsChild>
    </w:div>
    <w:div w:id="807403698">
      <w:bodyDiv w:val="1"/>
      <w:marLeft w:val="0"/>
      <w:marRight w:val="0"/>
      <w:marTop w:val="0"/>
      <w:marBottom w:val="0"/>
      <w:divBdr>
        <w:top w:val="none" w:sz="0" w:space="0" w:color="auto"/>
        <w:left w:val="none" w:sz="0" w:space="0" w:color="auto"/>
        <w:bottom w:val="none" w:sz="0" w:space="0" w:color="auto"/>
        <w:right w:val="none" w:sz="0" w:space="0" w:color="auto"/>
      </w:divBdr>
    </w:div>
    <w:div w:id="827134352">
      <w:bodyDiv w:val="1"/>
      <w:marLeft w:val="0"/>
      <w:marRight w:val="0"/>
      <w:marTop w:val="0"/>
      <w:marBottom w:val="0"/>
      <w:divBdr>
        <w:top w:val="none" w:sz="0" w:space="0" w:color="auto"/>
        <w:left w:val="none" w:sz="0" w:space="0" w:color="auto"/>
        <w:bottom w:val="none" w:sz="0" w:space="0" w:color="auto"/>
        <w:right w:val="none" w:sz="0" w:space="0" w:color="auto"/>
      </w:divBdr>
    </w:div>
    <w:div w:id="828060564">
      <w:bodyDiv w:val="1"/>
      <w:marLeft w:val="0"/>
      <w:marRight w:val="0"/>
      <w:marTop w:val="0"/>
      <w:marBottom w:val="0"/>
      <w:divBdr>
        <w:top w:val="none" w:sz="0" w:space="0" w:color="auto"/>
        <w:left w:val="none" w:sz="0" w:space="0" w:color="auto"/>
        <w:bottom w:val="none" w:sz="0" w:space="0" w:color="auto"/>
        <w:right w:val="none" w:sz="0" w:space="0" w:color="auto"/>
      </w:divBdr>
    </w:div>
    <w:div w:id="833296907">
      <w:bodyDiv w:val="1"/>
      <w:marLeft w:val="0"/>
      <w:marRight w:val="0"/>
      <w:marTop w:val="0"/>
      <w:marBottom w:val="0"/>
      <w:divBdr>
        <w:top w:val="none" w:sz="0" w:space="0" w:color="auto"/>
        <w:left w:val="none" w:sz="0" w:space="0" w:color="auto"/>
        <w:bottom w:val="none" w:sz="0" w:space="0" w:color="auto"/>
        <w:right w:val="none" w:sz="0" w:space="0" w:color="auto"/>
      </w:divBdr>
    </w:div>
    <w:div w:id="838664785">
      <w:bodyDiv w:val="1"/>
      <w:marLeft w:val="0"/>
      <w:marRight w:val="0"/>
      <w:marTop w:val="0"/>
      <w:marBottom w:val="0"/>
      <w:divBdr>
        <w:top w:val="none" w:sz="0" w:space="0" w:color="auto"/>
        <w:left w:val="none" w:sz="0" w:space="0" w:color="auto"/>
        <w:bottom w:val="none" w:sz="0" w:space="0" w:color="auto"/>
        <w:right w:val="none" w:sz="0" w:space="0" w:color="auto"/>
      </w:divBdr>
    </w:div>
    <w:div w:id="862863774">
      <w:bodyDiv w:val="1"/>
      <w:marLeft w:val="0"/>
      <w:marRight w:val="0"/>
      <w:marTop w:val="0"/>
      <w:marBottom w:val="0"/>
      <w:divBdr>
        <w:top w:val="none" w:sz="0" w:space="0" w:color="auto"/>
        <w:left w:val="none" w:sz="0" w:space="0" w:color="auto"/>
        <w:bottom w:val="none" w:sz="0" w:space="0" w:color="auto"/>
        <w:right w:val="none" w:sz="0" w:space="0" w:color="auto"/>
      </w:divBdr>
    </w:div>
    <w:div w:id="866333332">
      <w:bodyDiv w:val="1"/>
      <w:marLeft w:val="0"/>
      <w:marRight w:val="0"/>
      <w:marTop w:val="0"/>
      <w:marBottom w:val="0"/>
      <w:divBdr>
        <w:top w:val="none" w:sz="0" w:space="0" w:color="auto"/>
        <w:left w:val="none" w:sz="0" w:space="0" w:color="auto"/>
        <w:bottom w:val="none" w:sz="0" w:space="0" w:color="auto"/>
        <w:right w:val="none" w:sz="0" w:space="0" w:color="auto"/>
      </w:divBdr>
    </w:div>
    <w:div w:id="870339053">
      <w:bodyDiv w:val="1"/>
      <w:marLeft w:val="0"/>
      <w:marRight w:val="0"/>
      <w:marTop w:val="0"/>
      <w:marBottom w:val="0"/>
      <w:divBdr>
        <w:top w:val="none" w:sz="0" w:space="0" w:color="auto"/>
        <w:left w:val="none" w:sz="0" w:space="0" w:color="auto"/>
        <w:bottom w:val="none" w:sz="0" w:space="0" w:color="auto"/>
        <w:right w:val="none" w:sz="0" w:space="0" w:color="auto"/>
      </w:divBdr>
    </w:div>
    <w:div w:id="880018131">
      <w:bodyDiv w:val="1"/>
      <w:marLeft w:val="0"/>
      <w:marRight w:val="0"/>
      <w:marTop w:val="0"/>
      <w:marBottom w:val="0"/>
      <w:divBdr>
        <w:top w:val="none" w:sz="0" w:space="0" w:color="auto"/>
        <w:left w:val="none" w:sz="0" w:space="0" w:color="auto"/>
        <w:bottom w:val="none" w:sz="0" w:space="0" w:color="auto"/>
        <w:right w:val="none" w:sz="0" w:space="0" w:color="auto"/>
      </w:divBdr>
    </w:div>
    <w:div w:id="909118558">
      <w:bodyDiv w:val="1"/>
      <w:marLeft w:val="0"/>
      <w:marRight w:val="0"/>
      <w:marTop w:val="0"/>
      <w:marBottom w:val="0"/>
      <w:divBdr>
        <w:top w:val="none" w:sz="0" w:space="0" w:color="auto"/>
        <w:left w:val="none" w:sz="0" w:space="0" w:color="auto"/>
        <w:bottom w:val="none" w:sz="0" w:space="0" w:color="auto"/>
        <w:right w:val="none" w:sz="0" w:space="0" w:color="auto"/>
      </w:divBdr>
    </w:div>
    <w:div w:id="930089980">
      <w:bodyDiv w:val="1"/>
      <w:marLeft w:val="0"/>
      <w:marRight w:val="0"/>
      <w:marTop w:val="0"/>
      <w:marBottom w:val="0"/>
      <w:divBdr>
        <w:top w:val="none" w:sz="0" w:space="0" w:color="auto"/>
        <w:left w:val="none" w:sz="0" w:space="0" w:color="auto"/>
        <w:bottom w:val="none" w:sz="0" w:space="0" w:color="auto"/>
        <w:right w:val="none" w:sz="0" w:space="0" w:color="auto"/>
      </w:divBdr>
    </w:div>
    <w:div w:id="932861667">
      <w:bodyDiv w:val="1"/>
      <w:marLeft w:val="0"/>
      <w:marRight w:val="0"/>
      <w:marTop w:val="0"/>
      <w:marBottom w:val="0"/>
      <w:divBdr>
        <w:top w:val="none" w:sz="0" w:space="0" w:color="auto"/>
        <w:left w:val="none" w:sz="0" w:space="0" w:color="auto"/>
        <w:bottom w:val="none" w:sz="0" w:space="0" w:color="auto"/>
        <w:right w:val="none" w:sz="0" w:space="0" w:color="auto"/>
      </w:divBdr>
    </w:div>
    <w:div w:id="940793320">
      <w:bodyDiv w:val="1"/>
      <w:marLeft w:val="0"/>
      <w:marRight w:val="0"/>
      <w:marTop w:val="0"/>
      <w:marBottom w:val="0"/>
      <w:divBdr>
        <w:top w:val="none" w:sz="0" w:space="0" w:color="auto"/>
        <w:left w:val="none" w:sz="0" w:space="0" w:color="auto"/>
        <w:bottom w:val="none" w:sz="0" w:space="0" w:color="auto"/>
        <w:right w:val="none" w:sz="0" w:space="0" w:color="auto"/>
      </w:divBdr>
    </w:div>
    <w:div w:id="984166625">
      <w:bodyDiv w:val="1"/>
      <w:marLeft w:val="0"/>
      <w:marRight w:val="0"/>
      <w:marTop w:val="0"/>
      <w:marBottom w:val="0"/>
      <w:divBdr>
        <w:top w:val="none" w:sz="0" w:space="0" w:color="auto"/>
        <w:left w:val="none" w:sz="0" w:space="0" w:color="auto"/>
        <w:bottom w:val="none" w:sz="0" w:space="0" w:color="auto"/>
        <w:right w:val="none" w:sz="0" w:space="0" w:color="auto"/>
      </w:divBdr>
    </w:div>
    <w:div w:id="1006176721">
      <w:bodyDiv w:val="1"/>
      <w:marLeft w:val="0"/>
      <w:marRight w:val="0"/>
      <w:marTop w:val="0"/>
      <w:marBottom w:val="0"/>
      <w:divBdr>
        <w:top w:val="none" w:sz="0" w:space="0" w:color="auto"/>
        <w:left w:val="none" w:sz="0" w:space="0" w:color="auto"/>
        <w:bottom w:val="none" w:sz="0" w:space="0" w:color="auto"/>
        <w:right w:val="none" w:sz="0" w:space="0" w:color="auto"/>
      </w:divBdr>
    </w:div>
    <w:div w:id="1006328144">
      <w:bodyDiv w:val="1"/>
      <w:marLeft w:val="0"/>
      <w:marRight w:val="0"/>
      <w:marTop w:val="0"/>
      <w:marBottom w:val="0"/>
      <w:divBdr>
        <w:top w:val="none" w:sz="0" w:space="0" w:color="auto"/>
        <w:left w:val="none" w:sz="0" w:space="0" w:color="auto"/>
        <w:bottom w:val="none" w:sz="0" w:space="0" w:color="auto"/>
        <w:right w:val="none" w:sz="0" w:space="0" w:color="auto"/>
      </w:divBdr>
    </w:div>
    <w:div w:id="1043092655">
      <w:bodyDiv w:val="1"/>
      <w:marLeft w:val="0"/>
      <w:marRight w:val="0"/>
      <w:marTop w:val="0"/>
      <w:marBottom w:val="0"/>
      <w:divBdr>
        <w:top w:val="none" w:sz="0" w:space="0" w:color="auto"/>
        <w:left w:val="none" w:sz="0" w:space="0" w:color="auto"/>
        <w:bottom w:val="none" w:sz="0" w:space="0" w:color="auto"/>
        <w:right w:val="none" w:sz="0" w:space="0" w:color="auto"/>
      </w:divBdr>
    </w:div>
    <w:div w:id="1122844080">
      <w:bodyDiv w:val="1"/>
      <w:marLeft w:val="0"/>
      <w:marRight w:val="0"/>
      <w:marTop w:val="0"/>
      <w:marBottom w:val="0"/>
      <w:divBdr>
        <w:top w:val="none" w:sz="0" w:space="0" w:color="auto"/>
        <w:left w:val="none" w:sz="0" w:space="0" w:color="auto"/>
        <w:bottom w:val="none" w:sz="0" w:space="0" w:color="auto"/>
        <w:right w:val="none" w:sz="0" w:space="0" w:color="auto"/>
      </w:divBdr>
    </w:div>
    <w:div w:id="1154418276">
      <w:bodyDiv w:val="1"/>
      <w:marLeft w:val="0"/>
      <w:marRight w:val="0"/>
      <w:marTop w:val="0"/>
      <w:marBottom w:val="0"/>
      <w:divBdr>
        <w:top w:val="none" w:sz="0" w:space="0" w:color="auto"/>
        <w:left w:val="none" w:sz="0" w:space="0" w:color="auto"/>
        <w:bottom w:val="none" w:sz="0" w:space="0" w:color="auto"/>
        <w:right w:val="none" w:sz="0" w:space="0" w:color="auto"/>
      </w:divBdr>
    </w:div>
    <w:div w:id="1158612639">
      <w:bodyDiv w:val="1"/>
      <w:marLeft w:val="0"/>
      <w:marRight w:val="0"/>
      <w:marTop w:val="0"/>
      <w:marBottom w:val="0"/>
      <w:divBdr>
        <w:top w:val="none" w:sz="0" w:space="0" w:color="auto"/>
        <w:left w:val="none" w:sz="0" w:space="0" w:color="auto"/>
        <w:bottom w:val="none" w:sz="0" w:space="0" w:color="auto"/>
        <w:right w:val="none" w:sz="0" w:space="0" w:color="auto"/>
      </w:divBdr>
    </w:div>
    <w:div w:id="1161044391">
      <w:bodyDiv w:val="1"/>
      <w:marLeft w:val="0"/>
      <w:marRight w:val="0"/>
      <w:marTop w:val="0"/>
      <w:marBottom w:val="0"/>
      <w:divBdr>
        <w:top w:val="none" w:sz="0" w:space="0" w:color="auto"/>
        <w:left w:val="none" w:sz="0" w:space="0" w:color="auto"/>
        <w:bottom w:val="none" w:sz="0" w:space="0" w:color="auto"/>
        <w:right w:val="none" w:sz="0" w:space="0" w:color="auto"/>
      </w:divBdr>
    </w:div>
    <w:div w:id="1165364186">
      <w:bodyDiv w:val="1"/>
      <w:marLeft w:val="0"/>
      <w:marRight w:val="0"/>
      <w:marTop w:val="0"/>
      <w:marBottom w:val="0"/>
      <w:divBdr>
        <w:top w:val="none" w:sz="0" w:space="0" w:color="auto"/>
        <w:left w:val="none" w:sz="0" w:space="0" w:color="auto"/>
        <w:bottom w:val="none" w:sz="0" w:space="0" w:color="auto"/>
        <w:right w:val="none" w:sz="0" w:space="0" w:color="auto"/>
      </w:divBdr>
    </w:div>
    <w:div w:id="1188911552">
      <w:bodyDiv w:val="1"/>
      <w:marLeft w:val="0"/>
      <w:marRight w:val="0"/>
      <w:marTop w:val="0"/>
      <w:marBottom w:val="0"/>
      <w:divBdr>
        <w:top w:val="none" w:sz="0" w:space="0" w:color="auto"/>
        <w:left w:val="none" w:sz="0" w:space="0" w:color="auto"/>
        <w:bottom w:val="none" w:sz="0" w:space="0" w:color="auto"/>
        <w:right w:val="none" w:sz="0" w:space="0" w:color="auto"/>
      </w:divBdr>
    </w:div>
    <w:div w:id="1269311900">
      <w:bodyDiv w:val="1"/>
      <w:marLeft w:val="0"/>
      <w:marRight w:val="0"/>
      <w:marTop w:val="0"/>
      <w:marBottom w:val="0"/>
      <w:divBdr>
        <w:top w:val="none" w:sz="0" w:space="0" w:color="auto"/>
        <w:left w:val="none" w:sz="0" w:space="0" w:color="auto"/>
        <w:bottom w:val="none" w:sz="0" w:space="0" w:color="auto"/>
        <w:right w:val="none" w:sz="0" w:space="0" w:color="auto"/>
      </w:divBdr>
    </w:div>
    <w:div w:id="1282490077">
      <w:bodyDiv w:val="1"/>
      <w:marLeft w:val="0"/>
      <w:marRight w:val="0"/>
      <w:marTop w:val="0"/>
      <w:marBottom w:val="0"/>
      <w:divBdr>
        <w:top w:val="none" w:sz="0" w:space="0" w:color="auto"/>
        <w:left w:val="none" w:sz="0" w:space="0" w:color="auto"/>
        <w:bottom w:val="none" w:sz="0" w:space="0" w:color="auto"/>
        <w:right w:val="none" w:sz="0" w:space="0" w:color="auto"/>
      </w:divBdr>
    </w:div>
    <w:div w:id="1283878974">
      <w:bodyDiv w:val="1"/>
      <w:marLeft w:val="0"/>
      <w:marRight w:val="0"/>
      <w:marTop w:val="0"/>
      <w:marBottom w:val="0"/>
      <w:divBdr>
        <w:top w:val="none" w:sz="0" w:space="0" w:color="auto"/>
        <w:left w:val="none" w:sz="0" w:space="0" w:color="auto"/>
        <w:bottom w:val="none" w:sz="0" w:space="0" w:color="auto"/>
        <w:right w:val="none" w:sz="0" w:space="0" w:color="auto"/>
      </w:divBdr>
    </w:div>
    <w:div w:id="1304968203">
      <w:bodyDiv w:val="1"/>
      <w:marLeft w:val="0"/>
      <w:marRight w:val="0"/>
      <w:marTop w:val="0"/>
      <w:marBottom w:val="0"/>
      <w:divBdr>
        <w:top w:val="none" w:sz="0" w:space="0" w:color="auto"/>
        <w:left w:val="none" w:sz="0" w:space="0" w:color="auto"/>
        <w:bottom w:val="none" w:sz="0" w:space="0" w:color="auto"/>
        <w:right w:val="none" w:sz="0" w:space="0" w:color="auto"/>
      </w:divBdr>
      <w:divsChild>
        <w:div w:id="5130823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7853726">
      <w:bodyDiv w:val="1"/>
      <w:marLeft w:val="0"/>
      <w:marRight w:val="0"/>
      <w:marTop w:val="0"/>
      <w:marBottom w:val="0"/>
      <w:divBdr>
        <w:top w:val="none" w:sz="0" w:space="0" w:color="auto"/>
        <w:left w:val="none" w:sz="0" w:space="0" w:color="auto"/>
        <w:bottom w:val="none" w:sz="0" w:space="0" w:color="auto"/>
        <w:right w:val="none" w:sz="0" w:space="0" w:color="auto"/>
      </w:divBdr>
    </w:div>
    <w:div w:id="1324432633">
      <w:bodyDiv w:val="1"/>
      <w:marLeft w:val="0"/>
      <w:marRight w:val="0"/>
      <w:marTop w:val="0"/>
      <w:marBottom w:val="0"/>
      <w:divBdr>
        <w:top w:val="none" w:sz="0" w:space="0" w:color="auto"/>
        <w:left w:val="none" w:sz="0" w:space="0" w:color="auto"/>
        <w:bottom w:val="none" w:sz="0" w:space="0" w:color="auto"/>
        <w:right w:val="none" w:sz="0" w:space="0" w:color="auto"/>
      </w:divBdr>
    </w:div>
    <w:div w:id="1385956123">
      <w:bodyDiv w:val="1"/>
      <w:marLeft w:val="0"/>
      <w:marRight w:val="0"/>
      <w:marTop w:val="0"/>
      <w:marBottom w:val="0"/>
      <w:divBdr>
        <w:top w:val="none" w:sz="0" w:space="0" w:color="auto"/>
        <w:left w:val="none" w:sz="0" w:space="0" w:color="auto"/>
        <w:bottom w:val="none" w:sz="0" w:space="0" w:color="auto"/>
        <w:right w:val="none" w:sz="0" w:space="0" w:color="auto"/>
      </w:divBdr>
    </w:div>
    <w:div w:id="1386950695">
      <w:bodyDiv w:val="1"/>
      <w:marLeft w:val="0"/>
      <w:marRight w:val="0"/>
      <w:marTop w:val="0"/>
      <w:marBottom w:val="0"/>
      <w:divBdr>
        <w:top w:val="none" w:sz="0" w:space="0" w:color="auto"/>
        <w:left w:val="none" w:sz="0" w:space="0" w:color="auto"/>
        <w:bottom w:val="none" w:sz="0" w:space="0" w:color="auto"/>
        <w:right w:val="none" w:sz="0" w:space="0" w:color="auto"/>
      </w:divBdr>
    </w:div>
    <w:div w:id="1392919701">
      <w:bodyDiv w:val="1"/>
      <w:marLeft w:val="0"/>
      <w:marRight w:val="0"/>
      <w:marTop w:val="0"/>
      <w:marBottom w:val="0"/>
      <w:divBdr>
        <w:top w:val="none" w:sz="0" w:space="0" w:color="auto"/>
        <w:left w:val="none" w:sz="0" w:space="0" w:color="auto"/>
        <w:bottom w:val="none" w:sz="0" w:space="0" w:color="auto"/>
        <w:right w:val="none" w:sz="0" w:space="0" w:color="auto"/>
      </w:divBdr>
    </w:div>
    <w:div w:id="1438208906">
      <w:bodyDiv w:val="1"/>
      <w:marLeft w:val="0"/>
      <w:marRight w:val="0"/>
      <w:marTop w:val="0"/>
      <w:marBottom w:val="0"/>
      <w:divBdr>
        <w:top w:val="none" w:sz="0" w:space="0" w:color="auto"/>
        <w:left w:val="none" w:sz="0" w:space="0" w:color="auto"/>
        <w:bottom w:val="none" w:sz="0" w:space="0" w:color="auto"/>
        <w:right w:val="none" w:sz="0" w:space="0" w:color="auto"/>
      </w:divBdr>
    </w:div>
    <w:div w:id="1470977156">
      <w:bodyDiv w:val="1"/>
      <w:marLeft w:val="0"/>
      <w:marRight w:val="0"/>
      <w:marTop w:val="0"/>
      <w:marBottom w:val="0"/>
      <w:divBdr>
        <w:top w:val="none" w:sz="0" w:space="0" w:color="auto"/>
        <w:left w:val="none" w:sz="0" w:space="0" w:color="auto"/>
        <w:bottom w:val="none" w:sz="0" w:space="0" w:color="auto"/>
        <w:right w:val="none" w:sz="0" w:space="0" w:color="auto"/>
      </w:divBdr>
    </w:div>
    <w:div w:id="1495296394">
      <w:bodyDiv w:val="1"/>
      <w:marLeft w:val="0"/>
      <w:marRight w:val="0"/>
      <w:marTop w:val="0"/>
      <w:marBottom w:val="0"/>
      <w:divBdr>
        <w:top w:val="none" w:sz="0" w:space="0" w:color="auto"/>
        <w:left w:val="none" w:sz="0" w:space="0" w:color="auto"/>
        <w:bottom w:val="none" w:sz="0" w:space="0" w:color="auto"/>
        <w:right w:val="none" w:sz="0" w:space="0" w:color="auto"/>
      </w:divBdr>
    </w:div>
    <w:div w:id="1509561907">
      <w:bodyDiv w:val="1"/>
      <w:marLeft w:val="0"/>
      <w:marRight w:val="0"/>
      <w:marTop w:val="0"/>
      <w:marBottom w:val="0"/>
      <w:divBdr>
        <w:top w:val="none" w:sz="0" w:space="0" w:color="auto"/>
        <w:left w:val="none" w:sz="0" w:space="0" w:color="auto"/>
        <w:bottom w:val="none" w:sz="0" w:space="0" w:color="auto"/>
        <w:right w:val="none" w:sz="0" w:space="0" w:color="auto"/>
      </w:divBdr>
      <w:divsChild>
        <w:div w:id="492835937">
          <w:marLeft w:val="0"/>
          <w:marRight w:val="0"/>
          <w:marTop w:val="0"/>
          <w:marBottom w:val="0"/>
          <w:divBdr>
            <w:top w:val="none" w:sz="0" w:space="0" w:color="auto"/>
            <w:left w:val="none" w:sz="0" w:space="0" w:color="auto"/>
            <w:bottom w:val="none" w:sz="0" w:space="0" w:color="auto"/>
            <w:right w:val="none" w:sz="0" w:space="0" w:color="auto"/>
          </w:divBdr>
        </w:div>
        <w:div w:id="1435176706">
          <w:marLeft w:val="0"/>
          <w:marRight w:val="0"/>
          <w:marTop w:val="0"/>
          <w:marBottom w:val="0"/>
          <w:divBdr>
            <w:top w:val="none" w:sz="0" w:space="0" w:color="auto"/>
            <w:left w:val="none" w:sz="0" w:space="0" w:color="auto"/>
            <w:bottom w:val="none" w:sz="0" w:space="0" w:color="auto"/>
            <w:right w:val="none" w:sz="0" w:space="0" w:color="auto"/>
          </w:divBdr>
        </w:div>
      </w:divsChild>
    </w:div>
    <w:div w:id="1513567541">
      <w:bodyDiv w:val="1"/>
      <w:marLeft w:val="0"/>
      <w:marRight w:val="0"/>
      <w:marTop w:val="0"/>
      <w:marBottom w:val="0"/>
      <w:divBdr>
        <w:top w:val="none" w:sz="0" w:space="0" w:color="auto"/>
        <w:left w:val="none" w:sz="0" w:space="0" w:color="auto"/>
        <w:bottom w:val="none" w:sz="0" w:space="0" w:color="auto"/>
        <w:right w:val="none" w:sz="0" w:space="0" w:color="auto"/>
      </w:divBdr>
    </w:div>
    <w:div w:id="1521972858">
      <w:bodyDiv w:val="1"/>
      <w:marLeft w:val="0"/>
      <w:marRight w:val="0"/>
      <w:marTop w:val="0"/>
      <w:marBottom w:val="0"/>
      <w:divBdr>
        <w:top w:val="none" w:sz="0" w:space="0" w:color="auto"/>
        <w:left w:val="none" w:sz="0" w:space="0" w:color="auto"/>
        <w:bottom w:val="none" w:sz="0" w:space="0" w:color="auto"/>
        <w:right w:val="none" w:sz="0" w:space="0" w:color="auto"/>
      </w:divBdr>
    </w:div>
    <w:div w:id="1525555971">
      <w:bodyDiv w:val="1"/>
      <w:marLeft w:val="0"/>
      <w:marRight w:val="0"/>
      <w:marTop w:val="0"/>
      <w:marBottom w:val="0"/>
      <w:divBdr>
        <w:top w:val="none" w:sz="0" w:space="0" w:color="auto"/>
        <w:left w:val="none" w:sz="0" w:space="0" w:color="auto"/>
        <w:bottom w:val="none" w:sz="0" w:space="0" w:color="auto"/>
        <w:right w:val="none" w:sz="0" w:space="0" w:color="auto"/>
      </w:divBdr>
    </w:div>
    <w:div w:id="1532114008">
      <w:bodyDiv w:val="1"/>
      <w:marLeft w:val="0"/>
      <w:marRight w:val="0"/>
      <w:marTop w:val="0"/>
      <w:marBottom w:val="0"/>
      <w:divBdr>
        <w:top w:val="none" w:sz="0" w:space="0" w:color="auto"/>
        <w:left w:val="none" w:sz="0" w:space="0" w:color="auto"/>
        <w:bottom w:val="none" w:sz="0" w:space="0" w:color="auto"/>
        <w:right w:val="none" w:sz="0" w:space="0" w:color="auto"/>
      </w:divBdr>
    </w:div>
    <w:div w:id="1556312104">
      <w:bodyDiv w:val="1"/>
      <w:marLeft w:val="0"/>
      <w:marRight w:val="0"/>
      <w:marTop w:val="0"/>
      <w:marBottom w:val="0"/>
      <w:divBdr>
        <w:top w:val="none" w:sz="0" w:space="0" w:color="auto"/>
        <w:left w:val="none" w:sz="0" w:space="0" w:color="auto"/>
        <w:bottom w:val="none" w:sz="0" w:space="0" w:color="auto"/>
        <w:right w:val="none" w:sz="0" w:space="0" w:color="auto"/>
      </w:divBdr>
    </w:div>
    <w:div w:id="1557665008">
      <w:bodyDiv w:val="1"/>
      <w:marLeft w:val="0"/>
      <w:marRight w:val="0"/>
      <w:marTop w:val="0"/>
      <w:marBottom w:val="0"/>
      <w:divBdr>
        <w:top w:val="none" w:sz="0" w:space="0" w:color="auto"/>
        <w:left w:val="none" w:sz="0" w:space="0" w:color="auto"/>
        <w:bottom w:val="none" w:sz="0" w:space="0" w:color="auto"/>
        <w:right w:val="none" w:sz="0" w:space="0" w:color="auto"/>
      </w:divBdr>
    </w:div>
    <w:div w:id="1559129541">
      <w:bodyDiv w:val="1"/>
      <w:marLeft w:val="0"/>
      <w:marRight w:val="0"/>
      <w:marTop w:val="0"/>
      <w:marBottom w:val="0"/>
      <w:divBdr>
        <w:top w:val="none" w:sz="0" w:space="0" w:color="auto"/>
        <w:left w:val="none" w:sz="0" w:space="0" w:color="auto"/>
        <w:bottom w:val="none" w:sz="0" w:space="0" w:color="auto"/>
        <w:right w:val="none" w:sz="0" w:space="0" w:color="auto"/>
      </w:divBdr>
    </w:div>
    <w:div w:id="1573199155">
      <w:bodyDiv w:val="1"/>
      <w:marLeft w:val="0"/>
      <w:marRight w:val="0"/>
      <w:marTop w:val="0"/>
      <w:marBottom w:val="0"/>
      <w:divBdr>
        <w:top w:val="none" w:sz="0" w:space="0" w:color="auto"/>
        <w:left w:val="none" w:sz="0" w:space="0" w:color="auto"/>
        <w:bottom w:val="none" w:sz="0" w:space="0" w:color="auto"/>
        <w:right w:val="none" w:sz="0" w:space="0" w:color="auto"/>
      </w:divBdr>
    </w:div>
    <w:div w:id="1574467019">
      <w:bodyDiv w:val="1"/>
      <w:marLeft w:val="0"/>
      <w:marRight w:val="0"/>
      <w:marTop w:val="0"/>
      <w:marBottom w:val="0"/>
      <w:divBdr>
        <w:top w:val="none" w:sz="0" w:space="0" w:color="auto"/>
        <w:left w:val="none" w:sz="0" w:space="0" w:color="auto"/>
        <w:bottom w:val="none" w:sz="0" w:space="0" w:color="auto"/>
        <w:right w:val="none" w:sz="0" w:space="0" w:color="auto"/>
      </w:divBdr>
    </w:div>
    <w:div w:id="1618441298">
      <w:bodyDiv w:val="1"/>
      <w:marLeft w:val="0"/>
      <w:marRight w:val="0"/>
      <w:marTop w:val="0"/>
      <w:marBottom w:val="0"/>
      <w:divBdr>
        <w:top w:val="none" w:sz="0" w:space="0" w:color="auto"/>
        <w:left w:val="none" w:sz="0" w:space="0" w:color="auto"/>
        <w:bottom w:val="none" w:sz="0" w:space="0" w:color="auto"/>
        <w:right w:val="none" w:sz="0" w:space="0" w:color="auto"/>
      </w:divBdr>
    </w:div>
    <w:div w:id="1636181687">
      <w:bodyDiv w:val="1"/>
      <w:marLeft w:val="0"/>
      <w:marRight w:val="0"/>
      <w:marTop w:val="0"/>
      <w:marBottom w:val="0"/>
      <w:divBdr>
        <w:top w:val="none" w:sz="0" w:space="0" w:color="auto"/>
        <w:left w:val="none" w:sz="0" w:space="0" w:color="auto"/>
        <w:bottom w:val="none" w:sz="0" w:space="0" w:color="auto"/>
        <w:right w:val="none" w:sz="0" w:space="0" w:color="auto"/>
      </w:divBdr>
    </w:div>
    <w:div w:id="1644774457">
      <w:bodyDiv w:val="1"/>
      <w:marLeft w:val="0"/>
      <w:marRight w:val="0"/>
      <w:marTop w:val="0"/>
      <w:marBottom w:val="0"/>
      <w:divBdr>
        <w:top w:val="none" w:sz="0" w:space="0" w:color="auto"/>
        <w:left w:val="none" w:sz="0" w:space="0" w:color="auto"/>
        <w:bottom w:val="none" w:sz="0" w:space="0" w:color="auto"/>
        <w:right w:val="none" w:sz="0" w:space="0" w:color="auto"/>
      </w:divBdr>
    </w:div>
    <w:div w:id="1646935514">
      <w:bodyDiv w:val="1"/>
      <w:marLeft w:val="0"/>
      <w:marRight w:val="0"/>
      <w:marTop w:val="0"/>
      <w:marBottom w:val="0"/>
      <w:divBdr>
        <w:top w:val="none" w:sz="0" w:space="0" w:color="auto"/>
        <w:left w:val="none" w:sz="0" w:space="0" w:color="auto"/>
        <w:bottom w:val="none" w:sz="0" w:space="0" w:color="auto"/>
        <w:right w:val="none" w:sz="0" w:space="0" w:color="auto"/>
      </w:divBdr>
    </w:div>
    <w:div w:id="1660886916">
      <w:bodyDiv w:val="1"/>
      <w:marLeft w:val="0"/>
      <w:marRight w:val="0"/>
      <w:marTop w:val="0"/>
      <w:marBottom w:val="0"/>
      <w:divBdr>
        <w:top w:val="none" w:sz="0" w:space="0" w:color="auto"/>
        <w:left w:val="none" w:sz="0" w:space="0" w:color="auto"/>
        <w:bottom w:val="none" w:sz="0" w:space="0" w:color="auto"/>
        <w:right w:val="none" w:sz="0" w:space="0" w:color="auto"/>
      </w:divBdr>
    </w:div>
    <w:div w:id="1679885025">
      <w:bodyDiv w:val="1"/>
      <w:marLeft w:val="0"/>
      <w:marRight w:val="0"/>
      <w:marTop w:val="0"/>
      <w:marBottom w:val="0"/>
      <w:divBdr>
        <w:top w:val="none" w:sz="0" w:space="0" w:color="auto"/>
        <w:left w:val="none" w:sz="0" w:space="0" w:color="auto"/>
        <w:bottom w:val="none" w:sz="0" w:space="0" w:color="auto"/>
        <w:right w:val="none" w:sz="0" w:space="0" w:color="auto"/>
      </w:divBdr>
    </w:div>
    <w:div w:id="1725789711">
      <w:bodyDiv w:val="1"/>
      <w:marLeft w:val="0"/>
      <w:marRight w:val="0"/>
      <w:marTop w:val="0"/>
      <w:marBottom w:val="0"/>
      <w:divBdr>
        <w:top w:val="none" w:sz="0" w:space="0" w:color="auto"/>
        <w:left w:val="none" w:sz="0" w:space="0" w:color="auto"/>
        <w:bottom w:val="none" w:sz="0" w:space="0" w:color="auto"/>
        <w:right w:val="none" w:sz="0" w:space="0" w:color="auto"/>
      </w:divBdr>
    </w:div>
    <w:div w:id="1732390217">
      <w:bodyDiv w:val="1"/>
      <w:marLeft w:val="0"/>
      <w:marRight w:val="0"/>
      <w:marTop w:val="0"/>
      <w:marBottom w:val="0"/>
      <w:divBdr>
        <w:top w:val="none" w:sz="0" w:space="0" w:color="auto"/>
        <w:left w:val="none" w:sz="0" w:space="0" w:color="auto"/>
        <w:bottom w:val="none" w:sz="0" w:space="0" w:color="auto"/>
        <w:right w:val="none" w:sz="0" w:space="0" w:color="auto"/>
      </w:divBdr>
    </w:div>
    <w:div w:id="1797219051">
      <w:bodyDiv w:val="1"/>
      <w:marLeft w:val="0"/>
      <w:marRight w:val="0"/>
      <w:marTop w:val="0"/>
      <w:marBottom w:val="0"/>
      <w:divBdr>
        <w:top w:val="none" w:sz="0" w:space="0" w:color="auto"/>
        <w:left w:val="none" w:sz="0" w:space="0" w:color="auto"/>
        <w:bottom w:val="none" w:sz="0" w:space="0" w:color="auto"/>
        <w:right w:val="none" w:sz="0" w:space="0" w:color="auto"/>
      </w:divBdr>
    </w:div>
    <w:div w:id="1847011581">
      <w:bodyDiv w:val="1"/>
      <w:marLeft w:val="0"/>
      <w:marRight w:val="0"/>
      <w:marTop w:val="0"/>
      <w:marBottom w:val="0"/>
      <w:divBdr>
        <w:top w:val="none" w:sz="0" w:space="0" w:color="auto"/>
        <w:left w:val="none" w:sz="0" w:space="0" w:color="auto"/>
        <w:bottom w:val="none" w:sz="0" w:space="0" w:color="auto"/>
        <w:right w:val="none" w:sz="0" w:space="0" w:color="auto"/>
      </w:divBdr>
    </w:div>
    <w:div w:id="1878812550">
      <w:bodyDiv w:val="1"/>
      <w:marLeft w:val="0"/>
      <w:marRight w:val="0"/>
      <w:marTop w:val="0"/>
      <w:marBottom w:val="0"/>
      <w:divBdr>
        <w:top w:val="none" w:sz="0" w:space="0" w:color="auto"/>
        <w:left w:val="none" w:sz="0" w:space="0" w:color="auto"/>
        <w:bottom w:val="none" w:sz="0" w:space="0" w:color="auto"/>
        <w:right w:val="none" w:sz="0" w:space="0" w:color="auto"/>
      </w:divBdr>
    </w:div>
    <w:div w:id="1884169285">
      <w:bodyDiv w:val="1"/>
      <w:marLeft w:val="0"/>
      <w:marRight w:val="0"/>
      <w:marTop w:val="0"/>
      <w:marBottom w:val="0"/>
      <w:divBdr>
        <w:top w:val="none" w:sz="0" w:space="0" w:color="auto"/>
        <w:left w:val="none" w:sz="0" w:space="0" w:color="auto"/>
        <w:bottom w:val="none" w:sz="0" w:space="0" w:color="auto"/>
        <w:right w:val="none" w:sz="0" w:space="0" w:color="auto"/>
      </w:divBdr>
    </w:div>
    <w:div w:id="1908228286">
      <w:bodyDiv w:val="1"/>
      <w:marLeft w:val="0"/>
      <w:marRight w:val="0"/>
      <w:marTop w:val="0"/>
      <w:marBottom w:val="0"/>
      <w:divBdr>
        <w:top w:val="none" w:sz="0" w:space="0" w:color="auto"/>
        <w:left w:val="none" w:sz="0" w:space="0" w:color="auto"/>
        <w:bottom w:val="none" w:sz="0" w:space="0" w:color="auto"/>
        <w:right w:val="none" w:sz="0" w:space="0" w:color="auto"/>
      </w:divBdr>
      <w:divsChild>
        <w:div w:id="619800976">
          <w:marLeft w:val="0"/>
          <w:marRight w:val="0"/>
          <w:marTop w:val="0"/>
          <w:marBottom w:val="0"/>
          <w:divBdr>
            <w:top w:val="none" w:sz="0" w:space="0" w:color="auto"/>
            <w:left w:val="none" w:sz="0" w:space="0" w:color="auto"/>
            <w:bottom w:val="none" w:sz="0" w:space="0" w:color="auto"/>
            <w:right w:val="none" w:sz="0" w:space="0" w:color="auto"/>
          </w:divBdr>
        </w:div>
        <w:div w:id="1361778067">
          <w:marLeft w:val="0"/>
          <w:marRight w:val="0"/>
          <w:marTop w:val="0"/>
          <w:marBottom w:val="0"/>
          <w:divBdr>
            <w:top w:val="none" w:sz="0" w:space="0" w:color="auto"/>
            <w:left w:val="none" w:sz="0" w:space="0" w:color="auto"/>
            <w:bottom w:val="none" w:sz="0" w:space="0" w:color="auto"/>
            <w:right w:val="none" w:sz="0" w:space="0" w:color="auto"/>
          </w:divBdr>
        </w:div>
        <w:div w:id="711198627">
          <w:marLeft w:val="0"/>
          <w:marRight w:val="0"/>
          <w:marTop w:val="0"/>
          <w:marBottom w:val="0"/>
          <w:divBdr>
            <w:top w:val="none" w:sz="0" w:space="0" w:color="auto"/>
            <w:left w:val="none" w:sz="0" w:space="0" w:color="auto"/>
            <w:bottom w:val="none" w:sz="0" w:space="0" w:color="auto"/>
            <w:right w:val="none" w:sz="0" w:space="0" w:color="auto"/>
          </w:divBdr>
        </w:div>
        <w:div w:id="2079786094">
          <w:marLeft w:val="0"/>
          <w:marRight w:val="0"/>
          <w:marTop w:val="0"/>
          <w:marBottom w:val="0"/>
          <w:divBdr>
            <w:top w:val="none" w:sz="0" w:space="0" w:color="auto"/>
            <w:left w:val="none" w:sz="0" w:space="0" w:color="auto"/>
            <w:bottom w:val="none" w:sz="0" w:space="0" w:color="auto"/>
            <w:right w:val="none" w:sz="0" w:space="0" w:color="auto"/>
          </w:divBdr>
        </w:div>
      </w:divsChild>
    </w:div>
    <w:div w:id="1913808932">
      <w:bodyDiv w:val="1"/>
      <w:marLeft w:val="0"/>
      <w:marRight w:val="0"/>
      <w:marTop w:val="0"/>
      <w:marBottom w:val="0"/>
      <w:divBdr>
        <w:top w:val="none" w:sz="0" w:space="0" w:color="auto"/>
        <w:left w:val="none" w:sz="0" w:space="0" w:color="auto"/>
        <w:bottom w:val="none" w:sz="0" w:space="0" w:color="auto"/>
        <w:right w:val="none" w:sz="0" w:space="0" w:color="auto"/>
      </w:divBdr>
    </w:div>
    <w:div w:id="1941719563">
      <w:bodyDiv w:val="1"/>
      <w:marLeft w:val="0"/>
      <w:marRight w:val="0"/>
      <w:marTop w:val="0"/>
      <w:marBottom w:val="0"/>
      <w:divBdr>
        <w:top w:val="none" w:sz="0" w:space="0" w:color="auto"/>
        <w:left w:val="none" w:sz="0" w:space="0" w:color="auto"/>
        <w:bottom w:val="none" w:sz="0" w:space="0" w:color="auto"/>
        <w:right w:val="none" w:sz="0" w:space="0" w:color="auto"/>
      </w:divBdr>
    </w:div>
    <w:div w:id="2001079113">
      <w:bodyDiv w:val="1"/>
      <w:marLeft w:val="0"/>
      <w:marRight w:val="0"/>
      <w:marTop w:val="0"/>
      <w:marBottom w:val="0"/>
      <w:divBdr>
        <w:top w:val="none" w:sz="0" w:space="0" w:color="auto"/>
        <w:left w:val="none" w:sz="0" w:space="0" w:color="auto"/>
        <w:bottom w:val="none" w:sz="0" w:space="0" w:color="auto"/>
        <w:right w:val="none" w:sz="0" w:space="0" w:color="auto"/>
      </w:divBdr>
    </w:div>
    <w:div w:id="2008290461">
      <w:bodyDiv w:val="1"/>
      <w:marLeft w:val="0"/>
      <w:marRight w:val="0"/>
      <w:marTop w:val="0"/>
      <w:marBottom w:val="0"/>
      <w:divBdr>
        <w:top w:val="none" w:sz="0" w:space="0" w:color="auto"/>
        <w:left w:val="none" w:sz="0" w:space="0" w:color="auto"/>
        <w:bottom w:val="none" w:sz="0" w:space="0" w:color="auto"/>
        <w:right w:val="none" w:sz="0" w:space="0" w:color="auto"/>
      </w:divBdr>
    </w:div>
    <w:div w:id="2008705717">
      <w:bodyDiv w:val="1"/>
      <w:marLeft w:val="0"/>
      <w:marRight w:val="0"/>
      <w:marTop w:val="0"/>
      <w:marBottom w:val="0"/>
      <w:divBdr>
        <w:top w:val="none" w:sz="0" w:space="0" w:color="auto"/>
        <w:left w:val="none" w:sz="0" w:space="0" w:color="auto"/>
        <w:bottom w:val="none" w:sz="0" w:space="0" w:color="auto"/>
        <w:right w:val="none" w:sz="0" w:space="0" w:color="auto"/>
      </w:divBdr>
    </w:div>
    <w:div w:id="2043092593">
      <w:bodyDiv w:val="1"/>
      <w:marLeft w:val="0"/>
      <w:marRight w:val="0"/>
      <w:marTop w:val="0"/>
      <w:marBottom w:val="0"/>
      <w:divBdr>
        <w:top w:val="none" w:sz="0" w:space="0" w:color="auto"/>
        <w:left w:val="none" w:sz="0" w:space="0" w:color="auto"/>
        <w:bottom w:val="none" w:sz="0" w:space="0" w:color="auto"/>
        <w:right w:val="none" w:sz="0" w:space="0" w:color="auto"/>
      </w:divBdr>
    </w:div>
    <w:div w:id="2087804520">
      <w:bodyDiv w:val="1"/>
      <w:marLeft w:val="0"/>
      <w:marRight w:val="0"/>
      <w:marTop w:val="0"/>
      <w:marBottom w:val="0"/>
      <w:divBdr>
        <w:top w:val="none" w:sz="0" w:space="0" w:color="auto"/>
        <w:left w:val="none" w:sz="0" w:space="0" w:color="auto"/>
        <w:bottom w:val="none" w:sz="0" w:space="0" w:color="auto"/>
        <w:right w:val="none" w:sz="0" w:space="0" w:color="auto"/>
      </w:divBdr>
    </w:div>
    <w:div w:id="2109305722">
      <w:bodyDiv w:val="1"/>
      <w:marLeft w:val="0"/>
      <w:marRight w:val="0"/>
      <w:marTop w:val="0"/>
      <w:marBottom w:val="0"/>
      <w:divBdr>
        <w:top w:val="none" w:sz="0" w:space="0" w:color="auto"/>
        <w:left w:val="none" w:sz="0" w:space="0" w:color="auto"/>
        <w:bottom w:val="none" w:sz="0" w:space="0" w:color="auto"/>
        <w:right w:val="none" w:sz="0" w:space="0" w:color="auto"/>
      </w:divBdr>
    </w:div>
    <w:div w:id="21155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ffe.ta-cayenne@juradm.fr"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jb.mandron@portdeguyane.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2.assemblee-nationale.fr/static/15/questions/jo/jo_anq_201808.pdf"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23686-056B-4826-BDAE-E4826A5B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7800</Words>
  <Characters>42900</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BACOM</dc:creator>
  <cp:lastModifiedBy>Xavier ROBAUX (EA)</cp:lastModifiedBy>
  <cp:revision>2</cp:revision>
  <dcterms:created xsi:type="dcterms:W3CDTF">2026-07-22T16:03:00Z</dcterms:created>
  <dcterms:modified xsi:type="dcterms:W3CDTF">2026-07-22T16:03:00Z</dcterms:modified>
</cp:coreProperties>
</file>